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24F6" w14:textId="77777777" w:rsidR="009E4934" w:rsidRDefault="00000000">
      <w:pPr>
        <w:suppressAutoHyphens/>
        <w:ind w:right="-225"/>
        <w:jc w:val="both"/>
      </w:pPr>
      <w:r>
        <w:rPr>
          <w:rFonts w:ascii="Times New Roman" w:eastAsia="Times New Roman" w:hAnsi="Times New Roman"/>
          <w:b/>
          <w:sz w:val="24"/>
          <w:szCs w:val="24"/>
        </w:rPr>
        <w:t xml:space="preserve">EXCELENTÍSSIMO(A) SR(A) JUIZ(A) DE DIREITO DA _ª VARA CÍVEL DA COMARCA DE </w:t>
      </w:r>
      <w:r>
        <w:rPr>
          <w:rFonts w:ascii="Times New Roman" w:eastAsia="Times New Roman" w:hAnsi="Times New Roman"/>
          <w:b/>
          <w:sz w:val="24"/>
          <w:szCs w:val="24"/>
          <w:highlight w:val="yellow"/>
        </w:rPr>
        <w:t>********/CE</w:t>
      </w:r>
    </w:p>
    <w:p w14:paraId="3BEFABF6" w14:textId="77777777" w:rsidR="009E4934" w:rsidRDefault="009E4934">
      <w:pPr>
        <w:suppressAutoHyphens/>
        <w:ind w:right="-225"/>
        <w:rPr>
          <w:rFonts w:ascii="Times New Roman" w:eastAsia="Times New Roman" w:hAnsi="Times New Roman"/>
          <w:sz w:val="24"/>
          <w:szCs w:val="24"/>
        </w:rPr>
      </w:pPr>
    </w:p>
    <w:p w14:paraId="74A4D7DA" w14:textId="77777777" w:rsidR="009E4934" w:rsidRDefault="009E4934">
      <w:pPr>
        <w:suppressAutoHyphens/>
        <w:ind w:right="-225"/>
        <w:jc w:val="both"/>
        <w:rPr>
          <w:rFonts w:ascii="Times New Roman" w:eastAsia="Times New Roman" w:hAnsi="Times New Roman"/>
          <w:sz w:val="24"/>
          <w:szCs w:val="24"/>
        </w:rPr>
      </w:pPr>
    </w:p>
    <w:p w14:paraId="72F9C98B" w14:textId="77777777" w:rsidR="009E4934" w:rsidRDefault="009E4934">
      <w:pPr>
        <w:suppressAutoHyphens/>
        <w:ind w:right="-225"/>
        <w:jc w:val="both"/>
        <w:rPr>
          <w:rFonts w:ascii="Times New Roman" w:eastAsia="Times New Roman" w:hAnsi="Times New Roman"/>
          <w:sz w:val="24"/>
          <w:szCs w:val="24"/>
        </w:rPr>
      </w:pPr>
    </w:p>
    <w:p w14:paraId="73B5C35E" w14:textId="77777777" w:rsidR="009E4934" w:rsidRDefault="009E4934">
      <w:pPr>
        <w:suppressAutoHyphens/>
        <w:ind w:right="-225"/>
        <w:jc w:val="both"/>
        <w:rPr>
          <w:rFonts w:ascii="Times New Roman" w:eastAsia="Times New Roman" w:hAnsi="Times New Roman"/>
          <w:sz w:val="24"/>
          <w:szCs w:val="24"/>
        </w:rPr>
      </w:pPr>
    </w:p>
    <w:p w14:paraId="1F14E051" w14:textId="77777777" w:rsidR="009E4934" w:rsidRDefault="009E4934">
      <w:pPr>
        <w:suppressAutoHyphens/>
        <w:ind w:right="-225"/>
        <w:jc w:val="both"/>
        <w:rPr>
          <w:rFonts w:ascii="Times New Roman" w:eastAsia="Times New Roman" w:hAnsi="Times New Roman"/>
          <w:sz w:val="24"/>
          <w:szCs w:val="24"/>
        </w:rPr>
      </w:pPr>
    </w:p>
    <w:p w14:paraId="7EEE3DF1" w14:textId="77777777" w:rsidR="009E4934" w:rsidRDefault="009E4934">
      <w:pPr>
        <w:suppressAutoHyphens/>
        <w:ind w:right="-225"/>
        <w:jc w:val="both"/>
        <w:rPr>
          <w:rFonts w:ascii="Times New Roman" w:eastAsia="Times New Roman" w:hAnsi="Times New Roman"/>
          <w:sz w:val="24"/>
          <w:szCs w:val="24"/>
        </w:rPr>
      </w:pPr>
    </w:p>
    <w:p w14:paraId="14CB4170" w14:textId="77777777" w:rsidR="009E4934" w:rsidRDefault="009E4934">
      <w:pPr>
        <w:suppressAutoHyphens/>
        <w:ind w:right="-225"/>
        <w:jc w:val="both"/>
        <w:rPr>
          <w:rFonts w:ascii="Times New Roman" w:eastAsia="Times New Roman" w:hAnsi="Times New Roman"/>
          <w:sz w:val="24"/>
          <w:szCs w:val="24"/>
        </w:rPr>
      </w:pPr>
    </w:p>
    <w:p w14:paraId="549A14F7" w14:textId="77777777" w:rsidR="009E4934" w:rsidRDefault="00000000">
      <w:pPr>
        <w:suppressAutoHyphens/>
        <w:ind w:right="-225"/>
        <w:jc w:val="both"/>
      </w:pPr>
      <w:r>
        <w:rPr>
          <w:rFonts w:ascii="Times New Roman" w:eastAsia="Times New Roman" w:hAnsi="Times New Roman"/>
          <w:sz w:val="24"/>
          <w:szCs w:val="24"/>
        </w:rPr>
        <w:tab/>
      </w:r>
      <w:r>
        <w:rPr>
          <w:rFonts w:ascii="Times New Roman" w:eastAsia="Times New Roman" w:hAnsi="Times New Roman"/>
          <w:sz w:val="24"/>
          <w:szCs w:val="24"/>
        </w:rPr>
        <w:tab/>
        <w:t xml:space="preserve">O </w:t>
      </w:r>
      <w:r>
        <w:rPr>
          <w:rFonts w:ascii="Times New Roman" w:eastAsia="Times New Roman" w:hAnsi="Times New Roman"/>
          <w:b/>
          <w:sz w:val="24"/>
          <w:szCs w:val="24"/>
        </w:rPr>
        <w:t>MINISTÉRIO PÚBLICO DO ESTADO DO CEARÁ</w:t>
      </w:r>
      <w:r>
        <w:rPr>
          <w:rFonts w:ascii="Times New Roman" w:eastAsia="Times New Roman" w:hAnsi="Times New Roman"/>
          <w:sz w:val="24"/>
          <w:szCs w:val="24"/>
        </w:rPr>
        <w:t>, por intermédio do(a) Promotor(a) de Justiça de Defesa da Educação que esta subscreve, no uso de suas atribuições, com amparo nos arts. 127 e 129, II e III da Constituição Federal, nas disposições da Lei 7.347/85 (Lei da Ação Civil Pública), Lei 8.625/93 (Lei Orgânica Nacional do Ministério Público), Lei Complementar Estadual nº 72, de 12 de dezembro de 2008, e demais normas pertinentes, vem, perante Vossa Excelência, propor a presente</w:t>
      </w:r>
    </w:p>
    <w:p w14:paraId="3623392C" w14:textId="77777777" w:rsidR="009E4934" w:rsidRDefault="00000000">
      <w:pPr>
        <w:suppressAutoHyphens/>
        <w:ind w:right="-225"/>
        <w:jc w:val="both"/>
      </w:pPr>
      <w:r>
        <w:rPr>
          <w:rFonts w:ascii="Times New Roman" w:eastAsia="Times New Roman" w:hAnsi="Times New Roman"/>
          <w:sz w:val="24"/>
          <w:szCs w:val="24"/>
        </w:rPr>
        <w:t xml:space="preserve"> </w:t>
      </w:r>
    </w:p>
    <w:p w14:paraId="005526FA" w14:textId="77777777" w:rsidR="009E4934" w:rsidRDefault="009E4934">
      <w:pPr>
        <w:suppressAutoHyphens/>
        <w:ind w:right="-225"/>
        <w:jc w:val="both"/>
        <w:rPr>
          <w:rFonts w:ascii="Times New Roman" w:eastAsia="Times New Roman" w:hAnsi="Times New Roman"/>
          <w:sz w:val="24"/>
          <w:szCs w:val="24"/>
        </w:rPr>
      </w:pPr>
    </w:p>
    <w:p w14:paraId="5DC4FE10" w14:textId="77777777" w:rsidR="009E4934" w:rsidRDefault="00000000">
      <w:pPr>
        <w:suppressAutoHyphens/>
        <w:ind w:right="-225"/>
        <w:jc w:val="center"/>
      </w:pPr>
      <w:r>
        <w:rPr>
          <w:rFonts w:ascii="Times New Roman" w:eastAsia="Times New Roman" w:hAnsi="Times New Roman"/>
          <w:b/>
          <w:sz w:val="24"/>
          <w:szCs w:val="24"/>
        </w:rPr>
        <w:t>AÇÃO CIVIL PÚBLICA COM PEDIDO DE CONCESSÃO DE TUTELA DE URGÊNCIA EM CARÁTER LIMINAR</w:t>
      </w:r>
    </w:p>
    <w:p w14:paraId="6953A353" w14:textId="77777777" w:rsidR="009E4934" w:rsidRDefault="009E4934">
      <w:pPr>
        <w:suppressAutoHyphens/>
        <w:ind w:right="-225"/>
        <w:jc w:val="center"/>
        <w:rPr>
          <w:rFonts w:ascii="Times New Roman" w:eastAsia="Times New Roman" w:hAnsi="Times New Roman"/>
          <w:sz w:val="24"/>
          <w:szCs w:val="24"/>
        </w:rPr>
      </w:pPr>
    </w:p>
    <w:p w14:paraId="48AD8483" w14:textId="77777777" w:rsidR="009E4934" w:rsidRDefault="009E4934">
      <w:pPr>
        <w:suppressAutoHyphens/>
        <w:ind w:right="-225"/>
        <w:jc w:val="center"/>
        <w:rPr>
          <w:rFonts w:ascii="Times New Roman" w:eastAsia="Times New Roman" w:hAnsi="Times New Roman"/>
          <w:sz w:val="24"/>
          <w:szCs w:val="24"/>
        </w:rPr>
      </w:pPr>
    </w:p>
    <w:p w14:paraId="43C17BDE" w14:textId="77777777" w:rsidR="009E4934" w:rsidRDefault="00000000">
      <w:pPr>
        <w:suppressAutoHyphens/>
        <w:spacing w:line="276" w:lineRule="auto"/>
        <w:ind w:right="-225"/>
        <w:jc w:val="both"/>
      </w:pPr>
      <w:r>
        <w:rPr>
          <w:rFonts w:ascii="Times New Roman" w:eastAsia="Times New Roman" w:hAnsi="Times New Roman"/>
          <w:sz w:val="24"/>
          <w:szCs w:val="24"/>
        </w:rPr>
        <w:t xml:space="preserve">em face do </w:t>
      </w:r>
      <w:r>
        <w:rPr>
          <w:rFonts w:ascii="Times New Roman" w:eastAsia="Times New Roman" w:hAnsi="Times New Roman"/>
          <w:b/>
          <w:sz w:val="24"/>
          <w:szCs w:val="24"/>
          <w:highlight w:val="yellow"/>
        </w:rPr>
        <w:t>*********</w:t>
      </w:r>
      <w:r>
        <w:rPr>
          <w:rFonts w:ascii="Times New Roman" w:eastAsia="Times New Roman" w:hAnsi="Times New Roman"/>
          <w:sz w:val="24"/>
          <w:szCs w:val="24"/>
          <w:highlight w:val="yellow"/>
        </w:rPr>
        <w:t xml:space="preserve">, nome fantasia da pessoa jurídica de Direito Privado </w:t>
      </w:r>
      <w:r>
        <w:rPr>
          <w:rFonts w:ascii="Times New Roman" w:eastAsia="Times New Roman" w:hAnsi="Times New Roman"/>
          <w:b/>
          <w:sz w:val="24"/>
          <w:szCs w:val="24"/>
          <w:highlight w:val="yellow"/>
        </w:rPr>
        <w:t>************</w:t>
      </w:r>
      <w:r>
        <w:rPr>
          <w:rFonts w:ascii="Times New Roman" w:eastAsia="Times New Roman" w:hAnsi="Times New Roman"/>
          <w:sz w:val="24"/>
          <w:szCs w:val="24"/>
          <w:highlight w:val="yellow"/>
        </w:rPr>
        <w:t>, inscrito no CNPJ sob o nº ***********, com endereço na ********</w:t>
      </w:r>
      <w:r>
        <w:rPr>
          <w:rFonts w:ascii="Times New Roman" w:eastAsia="Times New Roman" w:hAnsi="Times New Roman"/>
          <w:sz w:val="24"/>
          <w:szCs w:val="24"/>
        </w:rPr>
        <w:t>, pelas razões fáticas e jurídicas a seguir enunciadas.</w:t>
      </w:r>
    </w:p>
    <w:p w14:paraId="70B9CB29" w14:textId="77777777" w:rsidR="009E4934" w:rsidRDefault="009E4934">
      <w:pPr>
        <w:suppressAutoHyphens/>
        <w:spacing w:after="0"/>
        <w:ind w:left="360" w:right="-225"/>
        <w:rPr>
          <w:rFonts w:ascii="Verdana" w:eastAsia="Verdana" w:hAnsi="Verdana" w:cs="Verdana"/>
          <w:b/>
          <w:sz w:val="24"/>
          <w:szCs w:val="24"/>
        </w:rPr>
      </w:pPr>
    </w:p>
    <w:p w14:paraId="35C56DA1" w14:textId="77777777" w:rsidR="007407F0" w:rsidRDefault="007407F0">
      <w:pPr>
        <w:suppressAutoHyphens/>
        <w:spacing w:after="0"/>
        <w:ind w:left="360" w:right="-225"/>
        <w:rPr>
          <w:rFonts w:ascii="Verdana" w:eastAsia="Verdana" w:hAnsi="Verdana" w:cs="Verdana"/>
          <w:b/>
          <w:sz w:val="24"/>
          <w:szCs w:val="24"/>
        </w:rPr>
      </w:pPr>
    </w:p>
    <w:p w14:paraId="403430CC" w14:textId="77777777" w:rsidR="007407F0" w:rsidRDefault="007407F0">
      <w:pPr>
        <w:suppressAutoHyphens/>
        <w:spacing w:after="0"/>
        <w:ind w:left="360" w:right="-225"/>
        <w:rPr>
          <w:rFonts w:ascii="Verdana" w:eastAsia="Verdana" w:hAnsi="Verdana" w:cs="Verdana"/>
          <w:b/>
          <w:sz w:val="24"/>
          <w:szCs w:val="24"/>
        </w:rPr>
      </w:pPr>
    </w:p>
    <w:p w14:paraId="22B3EA18" w14:textId="77777777" w:rsidR="009E4934" w:rsidRDefault="009E4934">
      <w:pPr>
        <w:suppressAutoHyphens/>
        <w:ind w:right="-225"/>
        <w:rPr>
          <w:rFonts w:ascii="Times New Roman" w:eastAsia="Times New Roman" w:hAnsi="Times New Roman"/>
          <w:b/>
          <w:sz w:val="24"/>
          <w:szCs w:val="24"/>
        </w:rPr>
      </w:pPr>
    </w:p>
    <w:p w14:paraId="7CF63FF2" w14:textId="77777777" w:rsidR="007407F0" w:rsidRDefault="007407F0">
      <w:pPr>
        <w:suppressAutoHyphens/>
        <w:ind w:right="-225"/>
        <w:rPr>
          <w:rFonts w:ascii="Times New Roman" w:eastAsia="Times New Roman" w:hAnsi="Times New Roman"/>
          <w:b/>
          <w:sz w:val="24"/>
          <w:szCs w:val="24"/>
        </w:rPr>
      </w:pPr>
    </w:p>
    <w:p w14:paraId="38B566F4" w14:textId="77777777" w:rsidR="007407F0" w:rsidRDefault="007407F0">
      <w:pPr>
        <w:suppressAutoHyphens/>
        <w:ind w:right="-225"/>
        <w:rPr>
          <w:rFonts w:ascii="Times New Roman" w:eastAsia="Times New Roman" w:hAnsi="Times New Roman"/>
          <w:b/>
          <w:sz w:val="24"/>
          <w:szCs w:val="24"/>
        </w:rPr>
      </w:pPr>
    </w:p>
    <w:p w14:paraId="5E6FF985" w14:textId="77777777" w:rsidR="007407F0" w:rsidRDefault="007407F0">
      <w:pPr>
        <w:suppressAutoHyphens/>
        <w:ind w:right="-225"/>
        <w:rPr>
          <w:rFonts w:ascii="Times New Roman" w:eastAsia="Times New Roman" w:hAnsi="Times New Roman"/>
          <w:b/>
          <w:sz w:val="24"/>
          <w:szCs w:val="24"/>
        </w:rPr>
      </w:pPr>
    </w:p>
    <w:p w14:paraId="6B285A7B" w14:textId="77777777" w:rsidR="009E4934" w:rsidRDefault="00000000">
      <w:pPr>
        <w:suppressAutoHyphens/>
        <w:ind w:right="-225"/>
      </w:pPr>
      <w:r>
        <w:rPr>
          <w:rFonts w:ascii="Times New Roman" w:eastAsia="Times New Roman" w:hAnsi="Times New Roman"/>
          <w:b/>
          <w:sz w:val="24"/>
          <w:szCs w:val="24"/>
        </w:rPr>
        <w:lastRenderedPageBreak/>
        <w:t>I - DOS FATOS</w:t>
      </w:r>
    </w:p>
    <w:p w14:paraId="062410A1" w14:textId="77777777" w:rsidR="009E4934" w:rsidRDefault="009E4934">
      <w:pPr>
        <w:suppressAutoHyphens/>
        <w:ind w:right="-225"/>
        <w:rPr>
          <w:rFonts w:ascii="Times New Roman" w:eastAsia="Times New Roman" w:hAnsi="Times New Roman"/>
          <w:b/>
          <w:sz w:val="12"/>
          <w:szCs w:val="12"/>
        </w:rPr>
      </w:pPr>
    </w:p>
    <w:p w14:paraId="309EB25A" w14:textId="77777777" w:rsidR="009E4934" w:rsidRDefault="00000000">
      <w:pPr>
        <w:suppressAutoHyphens/>
        <w:spacing w:after="0" w:line="276" w:lineRule="auto"/>
        <w:ind w:right="-225"/>
        <w:jc w:val="both"/>
      </w:pPr>
      <w:r>
        <w:rPr>
          <w:rFonts w:ascii="Times New Roman" w:eastAsia="Times New Roman" w:hAnsi="Times New Roman"/>
          <w:sz w:val="24"/>
          <w:szCs w:val="24"/>
        </w:rPr>
        <w:tab/>
      </w:r>
      <w:r>
        <w:rPr>
          <w:rFonts w:ascii="Times New Roman" w:eastAsia="Times New Roman" w:hAnsi="Times New Roman"/>
          <w:sz w:val="24"/>
          <w:szCs w:val="24"/>
        </w:rPr>
        <w:tab/>
        <w:t xml:space="preserve">No presente ano essa Promotoria de Defesa da Educação recebeu denúncia dando conta da irregularidade do funcionamento do estabelecimento </w:t>
      </w:r>
      <w:r>
        <w:rPr>
          <w:rFonts w:ascii="Times New Roman" w:eastAsia="Times New Roman" w:hAnsi="Times New Roman"/>
          <w:sz w:val="24"/>
          <w:szCs w:val="24"/>
          <w:highlight w:val="yellow"/>
        </w:rPr>
        <w:t>********</w:t>
      </w:r>
      <w:r>
        <w:rPr>
          <w:rFonts w:ascii="Times New Roman" w:eastAsia="Times New Roman" w:hAnsi="Times New Roman"/>
          <w:sz w:val="24"/>
          <w:szCs w:val="24"/>
        </w:rPr>
        <w:t xml:space="preserve">, quanto ao oferecimento de cursos técnicos de </w:t>
      </w:r>
      <w:r>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Pr>
          <w:rFonts w:ascii="Times New Roman" w:eastAsia="Times New Roman" w:hAnsi="Times New Roman"/>
          <w:sz w:val="24"/>
          <w:szCs w:val="24"/>
          <w:highlight w:val="yellow"/>
        </w:rPr>
        <w:t>*ex: Enfermagem, Radiologia Médica, dentre outros)</w:t>
      </w:r>
      <w:r>
        <w:rPr>
          <w:rFonts w:ascii="Times New Roman" w:eastAsia="Times New Roman" w:hAnsi="Times New Roman"/>
          <w:sz w:val="24"/>
          <w:szCs w:val="24"/>
        </w:rPr>
        <w:t>.</w:t>
      </w:r>
    </w:p>
    <w:p w14:paraId="532CF392" w14:textId="77777777" w:rsidR="009E4934" w:rsidRDefault="00000000">
      <w:pPr>
        <w:suppressAutoHyphens/>
        <w:spacing w:before="120" w:after="0" w:line="360" w:lineRule="auto"/>
        <w:ind w:right="-225" w:firstLine="1440"/>
        <w:jc w:val="both"/>
      </w:pPr>
      <w:r>
        <w:rPr>
          <w:rFonts w:ascii="Times New Roman" w:eastAsia="Times New Roman" w:hAnsi="Times New Roman"/>
          <w:color w:val="000000"/>
          <w:sz w:val="24"/>
          <w:szCs w:val="24"/>
          <w:highlight w:val="yellow"/>
        </w:rPr>
        <w:t>De acordo com as informações apresentadas pelo denunciante</w:t>
      </w:r>
      <w:proofErr w:type="gramStart"/>
      <w:r>
        <w:rPr>
          <w:rFonts w:ascii="Times New Roman" w:eastAsia="Times New Roman" w:hAnsi="Times New Roman"/>
          <w:color w:val="000000"/>
          <w:sz w:val="24"/>
          <w:szCs w:val="24"/>
          <w:highlight w:val="yellow"/>
        </w:rPr>
        <w:t>….INFORMAR</w:t>
      </w:r>
      <w:proofErr w:type="gramEnd"/>
      <w:r>
        <w:rPr>
          <w:rFonts w:ascii="Times New Roman" w:eastAsia="Times New Roman" w:hAnsi="Times New Roman"/>
          <w:color w:val="000000"/>
          <w:sz w:val="24"/>
          <w:szCs w:val="24"/>
          <w:highlight w:val="yellow"/>
        </w:rPr>
        <w:t xml:space="preserve"> OS FATOS DO CASO CONCRETO.</w:t>
      </w:r>
    </w:p>
    <w:p w14:paraId="7E890FD0" w14:textId="77777777" w:rsidR="009E4934" w:rsidRDefault="00000000">
      <w:pPr>
        <w:suppressAutoHyphens/>
        <w:spacing w:after="0" w:line="276" w:lineRule="auto"/>
        <w:ind w:right="-225" w:firstLine="1474"/>
        <w:jc w:val="both"/>
      </w:pPr>
      <w:r>
        <w:rPr>
          <w:rFonts w:ascii="Times New Roman" w:eastAsia="Times New Roman" w:hAnsi="Times New Roman"/>
          <w:sz w:val="24"/>
          <w:szCs w:val="24"/>
          <w:highlight w:val="green"/>
        </w:rPr>
        <w:t>*EXEMPLO: Destarte, em consulta ao</w:t>
      </w:r>
      <w:r>
        <w:rPr>
          <w:rFonts w:ascii="Times New Roman" w:eastAsia="Times New Roman" w:hAnsi="Times New Roman"/>
          <w:b/>
          <w:sz w:val="24"/>
          <w:szCs w:val="24"/>
          <w:highlight w:val="green"/>
        </w:rPr>
        <w:t xml:space="preserve"> </w:t>
      </w:r>
      <w:hyperlink r:id="rId7">
        <w:r>
          <w:rPr>
            <w:rFonts w:ascii="Times New Roman" w:eastAsia="Times New Roman" w:hAnsi="Times New Roman"/>
            <w:b/>
            <w:color w:val="000000"/>
            <w:sz w:val="24"/>
            <w:szCs w:val="24"/>
            <w:highlight w:val="green"/>
            <w:u w:val="single"/>
          </w:rPr>
          <w:t>SISTEC – Sistema Nacional de Informações da Educação Profissional e Tecnológica</w:t>
        </w:r>
      </w:hyperlink>
      <w:r>
        <w:rPr>
          <w:rFonts w:ascii="Times New Roman" w:eastAsia="Times New Roman" w:hAnsi="Times New Roman"/>
          <w:b/>
          <w:color w:val="000000"/>
          <w:sz w:val="24"/>
          <w:szCs w:val="24"/>
          <w:highlight w:val="green"/>
        </w:rPr>
        <w:t>,</w:t>
      </w:r>
      <w:r>
        <w:rPr>
          <w:rFonts w:ascii="Times New Roman" w:eastAsia="Times New Roman" w:hAnsi="Times New Roman"/>
          <w:sz w:val="24"/>
          <w:szCs w:val="24"/>
          <w:highlight w:val="green"/>
        </w:rPr>
        <w:t xml:space="preserve"> o estabelecimento alhures não consta como instituição de ensino credenciada para o oferecimento de cursos técnicos, denotando que, neste município, apenas estavam autorizados a funcionar os cursos de nível técnico ofertados pelas instituições *******.</w:t>
      </w:r>
    </w:p>
    <w:p w14:paraId="6B308E5A" w14:textId="77777777" w:rsidR="009E4934" w:rsidRDefault="00000000">
      <w:pPr>
        <w:suppressAutoHyphens/>
        <w:spacing w:after="0" w:line="276" w:lineRule="auto"/>
        <w:ind w:right="-225" w:firstLine="1474"/>
        <w:jc w:val="both"/>
      </w:pPr>
      <w:r>
        <w:rPr>
          <w:rFonts w:ascii="Times New Roman" w:eastAsia="Times New Roman" w:hAnsi="Times New Roman"/>
          <w:sz w:val="24"/>
          <w:szCs w:val="24"/>
        </w:rPr>
        <w:t xml:space="preserve">Em virtude das graves irregularidades apontadas, foi aberto Inquérito Civil Público </w:t>
      </w:r>
      <w:r>
        <w:rPr>
          <w:rFonts w:ascii="Times New Roman" w:eastAsia="Times New Roman" w:hAnsi="Times New Roman"/>
          <w:sz w:val="24"/>
          <w:szCs w:val="24"/>
          <w:highlight w:val="yellow"/>
        </w:rPr>
        <w:t>nº ****</w:t>
      </w:r>
      <w:r>
        <w:rPr>
          <w:rFonts w:ascii="Times New Roman" w:eastAsia="Times New Roman" w:hAnsi="Times New Roman"/>
          <w:sz w:val="24"/>
          <w:szCs w:val="24"/>
        </w:rPr>
        <w:t xml:space="preserve"> e, após coleta de provas documentais, incluindo a expedição de ofício ao Conselho Estadual de Educação (CEE) indagando se o </w:t>
      </w:r>
      <w:proofErr w:type="gramStart"/>
      <w:r>
        <w:rPr>
          <w:rFonts w:ascii="Times New Roman" w:eastAsia="Times New Roman" w:hAnsi="Times New Roman"/>
          <w:sz w:val="24"/>
          <w:szCs w:val="24"/>
        </w:rPr>
        <w:t xml:space="preserve">Instituto </w:t>
      </w:r>
      <w:r>
        <w:rPr>
          <w:rFonts w:ascii="Times New Roman" w:eastAsia="Times New Roman" w:hAnsi="Times New Roman"/>
          <w:sz w:val="24"/>
          <w:szCs w:val="24"/>
          <w:highlight w:val="yellow"/>
        </w:rPr>
        <w:t xml:space="preserve"> *</w:t>
      </w:r>
      <w:proofErr w:type="gramEnd"/>
      <w:r>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Pr>
          <w:rFonts w:ascii="Times New Roman" w:eastAsia="Times New Roman" w:hAnsi="Times New Roman"/>
          <w:b/>
          <w:color w:val="000000"/>
          <w:sz w:val="24"/>
          <w:szCs w:val="24"/>
          <w:u w:val="single"/>
        </w:rPr>
        <w:t>possuía autorização para ministrar o curso técnico na localidade</w:t>
      </w:r>
      <w:r>
        <w:rPr>
          <w:rFonts w:ascii="Times New Roman" w:eastAsia="Times New Roman" w:hAnsi="Times New Roman"/>
          <w:sz w:val="24"/>
          <w:szCs w:val="24"/>
        </w:rPr>
        <w:t xml:space="preserve"> e o respeitável Conselho esclareceu o seguinte: </w:t>
      </w:r>
      <w:r>
        <w:rPr>
          <w:rFonts w:ascii="Times New Roman" w:eastAsia="Times New Roman" w:hAnsi="Times New Roman"/>
          <w:sz w:val="24"/>
          <w:szCs w:val="24"/>
          <w:highlight w:val="yellow"/>
        </w:rPr>
        <w:t>************.</w:t>
      </w:r>
    </w:p>
    <w:p w14:paraId="40D21333" w14:textId="77777777" w:rsidR="009E4934" w:rsidRDefault="00000000">
      <w:pPr>
        <w:suppressAutoHyphens/>
        <w:spacing w:after="0" w:line="276" w:lineRule="auto"/>
        <w:ind w:right="-225" w:firstLine="1474"/>
        <w:jc w:val="both"/>
      </w:pPr>
      <w:r>
        <w:rPr>
          <w:rFonts w:ascii="Times New Roman" w:eastAsia="Times New Roman" w:hAnsi="Times New Roman"/>
          <w:sz w:val="24"/>
          <w:szCs w:val="24"/>
          <w:highlight w:val="yellow"/>
        </w:rPr>
        <w:t>Dessa forma, foi possível comprovar que as irregularidades denunciadas eram verídicas e que importam a realização de providências para sanar as prementes ilegalidades apontadas.</w:t>
      </w:r>
    </w:p>
    <w:p w14:paraId="563752C8" w14:textId="77777777" w:rsidR="009E4934" w:rsidRDefault="00000000">
      <w:pPr>
        <w:suppressAutoHyphens/>
        <w:spacing w:before="120" w:after="0" w:line="276" w:lineRule="auto"/>
        <w:ind w:right="-225" w:firstLine="1440"/>
        <w:jc w:val="both"/>
      </w:pPr>
      <w:r>
        <w:rPr>
          <w:rFonts w:ascii="Times New Roman" w:eastAsia="Times New Roman" w:hAnsi="Times New Roman"/>
          <w:sz w:val="24"/>
          <w:szCs w:val="24"/>
          <w:highlight w:val="yellow"/>
        </w:rPr>
        <w:t>Para garantir o contraditório e a ampla defesa do Instituto ******, esse órgão expediu ofício ao seu representante legal, dando-lhe formal conhecimento da demanda apresentada e requerendo que se manifestasse sobre os fatos, bem assim apresentasse documentos comprobatórios da existência legal do instituto e da autorização para funcionamento e oferta do curso técnico de ******* no Município.</w:t>
      </w:r>
    </w:p>
    <w:p w14:paraId="236FB8E5" w14:textId="77777777" w:rsidR="009E4934" w:rsidRDefault="00000000">
      <w:pPr>
        <w:suppressAutoHyphens/>
        <w:spacing w:before="120" w:after="0" w:line="276" w:lineRule="auto"/>
        <w:ind w:right="-225" w:firstLine="1440"/>
        <w:jc w:val="both"/>
      </w:pPr>
      <w:r>
        <w:rPr>
          <w:rFonts w:ascii="Times New Roman" w:eastAsia="Times New Roman" w:hAnsi="Times New Roman"/>
          <w:sz w:val="24"/>
          <w:szCs w:val="24"/>
          <w:highlight w:val="yellow"/>
        </w:rPr>
        <w:t>Foram também solicitadas informações sobre os cursos atualmente ofertados pelo Instituto nesse município, quantidade de alunos matriculados, carga horária, valor das mensalidades e local onde as aulas são ministradas.</w:t>
      </w:r>
    </w:p>
    <w:p w14:paraId="1014F4CC" w14:textId="77777777" w:rsidR="009E4934" w:rsidRDefault="00000000">
      <w:pPr>
        <w:suppressAutoHyphens/>
        <w:spacing w:before="120" w:after="0" w:line="276" w:lineRule="auto"/>
        <w:ind w:right="-225"/>
        <w:jc w:val="both"/>
      </w:pPr>
      <w:r>
        <w:rPr>
          <w:rFonts w:ascii="Times New Roman" w:eastAsia="Times New Roman" w:hAnsi="Times New Roman"/>
          <w:sz w:val="24"/>
          <w:szCs w:val="24"/>
          <w:highlight w:val="yellow"/>
        </w:rPr>
        <w:tab/>
      </w:r>
      <w:r>
        <w:rPr>
          <w:rFonts w:ascii="Times New Roman" w:eastAsia="Times New Roman" w:hAnsi="Times New Roman"/>
          <w:sz w:val="24"/>
          <w:szCs w:val="24"/>
          <w:highlight w:val="yellow"/>
        </w:rPr>
        <w:tab/>
        <w:t>Em resposta, o instituto aduziu que ***********.</w:t>
      </w:r>
    </w:p>
    <w:p w14:paraId="0EFFF427" w14:textId="77777777" w:rsidR="009E4934" w:rsidRDefault="00000000">
      <w:pPr>
        <w:suppressAutoHyphens/>
        <w:spacing w:before="120" w:after="0" w:line="276" w:lineRule="auto"/>
        <w:ind w:right="-225" w:firstLine="1440"/>
        <w:jc w:val="both"/>
      </w:pPr>
      <w:r>
        <w:rPr>
          <w:rFonts w:ascii="Times New Roman" w:eastAsia="Times New Roman" w:hAnsi="Times New Roman"/>
          <w:color w:val="000000"/>
          <w:sz w:val="24"/>
          <w:szCs w:val="24"/>
          <w:highlight w:val="yellow"/>
        </w:rPr>
        <w:t>Logo, constata-se haver irregularidade insanável no período em que foram ofertados cursos exclusivamente sob a responsabilidade da pessoa jurídica sediada em outro Estado da Federação.</w:t>
      </w:r>
    </w:p>
    <w:p w14:paraId="0C463EEF" w14:textId="77777777" w:rsidR="009E4934" w:rsidRDefault="00000000">
      <w:pPr>
        <w:suppressAutoHyphens/>
        <w:spacing w:before="120" w:after="0" w:line="276" w:lineRule="auto"/>
        <w:ind w:right="-225" w:firstLine="1440"/>
        <w:jc w:val="both"/>
      </w:pPr>
      <w:r>
        <w:rPr>
          <w:rFonts w:ascii="Times New Roman" w:eastAsia="Times New Roman" w:hAnsi="Times New Roman"/>
          <w:sz w:val="24"/>
          <w:szCs w:val="24"/>
          <w:highlight w:val="yellow"/>
        </w:rPr>
        <w:lastRenderedPageBreak/>
        <w:t>Inclusive, após pesquisas realizadas por essa Promotoria, verificou-se que a instituição, além de ofertar irregularmente o curso em *****, expandiu sua atuação irregular para outros municípios cearenses, sem preocupar-se com as consequências jurídicas da oferta de curso técnico em situação irregular.</w:t>
      </w:r>
    </w:p>
    <w:p w14:paraId="7DE9043A" w14:textId="77777777" w:rsidR="009E4934" w:rsidRDefault="00000000">
      <w:pPr>
        <w:suppressAutoHyphens/>
        <w:spacing w:before="120" w:after="200" w:line="276" w:lineRule="auto"/>
        <w:ind w:right="-225" w:firstLine="1440"/>
        <w:jc w:val="both"/>
      </w:pPr>
      <w:r>
        <w:rPr>
          <w:rFonts w:ascii="Times New Roman" w:eastAsia="Times New Roman" w:hAnsi="Times New Roman"/>
          <w:color w:val="000000"/>
          <w:sz w:val="24"/>
          <w:szCs w:val="24"/>
        </w:rPr>
        <w:t xml:space="preserve">Conforme todo o exposto, vê-se que o </w:t>
      </w:r>
      <w:r>
        <w:rPr>
          <w:rFonts w:ascii="Times New Roman" w:eastAsia="Times New Roman" w:hAnsi="Times New Roman"/>
          <w:color w:val="000000"/>
          <w:sz w:val="24"/>
          <w:szCs w:val="24"/>
          <w:highlight w:val="yellow"/>
        </w:rPr>
        <w:t>*NOME DA INSTITUIÇÃO</w:t>
      </w:r>
      <w:r>
        <w:rPr>
          <w:rFonts w:ascii="Times New Roman" w:eastAsia="Times New Roman" w:hAnsi="Times New Roman"/>
          <w:color w:val="000000"/>
          <w:sz w:val="24"/>
          <w:szCs w:val="24"/>
        </w:rPr>
        <w:t>, mesmo sem possuir autorização para oferta do curso técnico e sendo os atos por ele praticados nulos (inclusive os certificados emitidos), persistiu em continuar a atuar de forma irregular, motivo pelo qual fez-se necessária a presente ação para que a prática ilegal seja imediatamente sanada.</w:t>
      </w:r>
    </w:p>
    <w:p w14:paraId="6F54281E" w14:textId="77777777" w:rsidR="009E4934" w:rsidRDefault="00000000">
      <w:pPr>
        <w:suppressAutoHyphens/>
        <w:spacing w:after="200" w:line="276" w:lineRule="auto"/>
        <w:ind w:right="-225"/>
      </w:pPr>
      <w:r>
        <w:rPr>
          <w:rFonts w:ascii="Times New Roman" w:eastAsia="Times New Roman" w:hAnsi="Times New Roman"/>
          <w:b/>
          <w:smallCaps/>
          <w:color w:val="000000"/>
          <w:sz w:val="24"/>
          <w:szCs w:val="24"/>
        </w:rPr>
        <w:t>II – PRELIMINARES</w:t>
      </w:r>
    </w:p>
    <w:p w14:paraId="0A93FB44" w14:textId="77777777" w:rsidR="009E4934" w:rsidRDefault="00000000">
      <w:pPr>
        <w:widowControl w:val="0"/>
        <w:suppressAutoHyphens/>
        <w:spacing w:after="57" w:line="276" w:lineRule="auto"/>
        <w:ind w:right="-225"/>
      </w:pPr>
      <w:r>
        <w:rPr>
          <w:rFonts w:ascii="Times New Roman" w:eastAsia="Times New Roman" w:hAnsi="Times New Roman"/>
          <w:b/>
          <w:smallCaps/>
          <w:color w:val="000000"/>
          <w:sz w:val="24"/>
          <w:szCs w:val="24"/>
        </w:rPr>
        <w:t>II. 1 - DA LEGITIMIDADE DO MINISTÉRIO PÚBLICO</w:t>
      </w:r>
    </w:p>
    <w:p w14:paraId="6A1B16A0" w14:textId="77777777" w:rsidR="009E4934" w:rsidRDefault="009E4934">
      <w:pPr>
        <w:widowControl w:val="0"/>
        <w:suppressAutoHyphens/>
        <w:spacing w:after="57" w:line="276" w:lineRule="auto"/>
        <w:ind w:right="-225"/>
        <w:rPr>
          <w:rFonts w:ascii="Times New Roman" w:eastAsia="Times New Roman" w:hAnsi="Times New Roman"/>
          <w:b/>
          <w:smallCaps/>
          <w:color w:val="000000"/>
          <w:sz w:val="24"/>
          <w:szCs w:val="24"/>
        </w:rPr>
      </w:pPr>
    </w:p>
    <w:p w14:paraId="2C3FD76F" w14:textId="77777777" w:rsidR="009E4934" w:rsidRDefault="00000000">
      <w:pPr>
        <w:widowControl w:val="0"/>
        <w:suppressAutoHyphens/>
        <w:spacing w:after="57" w:line="276" w:lineRule="auto"/>
        <w:ind w:right="-227" w:firstLine="1417"/>
        <w:jc w:val="both"/>
      </w:pPr>
      <w:r>
        <w:rPr>
          <w:rFonts w:ascii="Times New Roman" w:eastAsia="Times New Roman" w:hAnsi="Times New Roman"/>
          <w:color w:val="000000"/>
          <w:sz w:val="24"/>
          <w:szCs w:val="24"/>
        </w:rPr>
        <w:t xml:space="preserve">A legitimidade </w:t>
      </w:r>
      <w:r>
        <w:rPr>
          <w:rFonts w:ascii="Times New Roman" w:eastAsia="Times New Roman" w:hAnsi="Times New Roman"/>
          <w:i/>
          <w:color w:val="000000"/>
          <w:sz w:val="24"/>
          <w:szCs w:val="24"/>
        </w:rPr>
        <w:t>ad causam</w:t>
      </w:r>
      <w:r>
        <w:rPr>
          <w:rFonts w:ascii="Times New Roman" w:eastAsia="Times New Roman" w:hAnsi="Times New Roman"/>
          <w:color w:val="000000"/>
          <w:sz w:val="24"/>
          <w:szCs w:val="24"/>
        </w:rPr>
        <w:t xml:space="preserve"> do Ministério Público decorre do fato de que o novo perfil institucional pós 1988 colocou em linha de prioridade a </w:t>
      </w:r>
      <w:r>
        <w:rPr>
          <w:rFonts w:ascii="Times New Roman" w:eastAsia="Times New Roman" w:hAnsi="Times New Roman"/>
          <w:b/>
          <w:color w:val="000000"/>
          <w:sz w:val="24"/>
          <w:szCs w:val="24"/>
        </w:rPr>
        <w:t>atuação Ministerial em defesa da ordem jurídica, do regime democrático e dos interesses sociais e individuais indisponíveis,</w:t>
      </w:r>
      <w:r>
        <w:rPr>
          <w:rFonts w:ascii="Times New Roman" w:eastAsia="Times New Roman" w:hAnsi="Times New Roman"/>
          <w:color w:val="000000"/>
          <w:sz w:val="24"/>
          <w:szCs w:val="24"/>
        </w:rPr>
        <w:t xml:space="preserve"> nos termos do artigo 127, </w:t>
      </w:r>
      <w:r>
        <w:rPr>
          <w:rFonts w:ascii="Times New Roman" w:eastAsia="Times New Roman" w:hAnsi="Times New Roman"/>
          <w:i/>
          <w:color w:val="000000"/>
          <w:sz w:val="24"/>
          <w:szCs w:val="24"/>
        </w:rPr>
        <w:t xml:space="preserve">caput, </w:t>
      </w:r>
      <w:r>
        <w:rPr>
          <w:rFonts w:ascii="Times New Roman" w:eastAsia="Times New Roman" w:hAnsi="Times New Roman"/>
          <w:color w:val="000000"/>
          <w:sz w:val="24"/>
          <w:szCs w:val="24"/>
        </w:rPr>
        <w:t>da Constituição.</w:t>
      </w:r>
    </w:p>
    <w:p w14:paraId="283898F7" w14:textId="77777777" w:rsidR="009E4934" w:rsidRDefault="009E4934">
      <w:pPr>
        <w:widowControl w:val="0"/>
        <w:suppressAutoHyphens/>
        <w:spacing w:after="57" w:line="276" w:lineRule="auto"/>
        <w:ind w:right="-227" w:firstLine="1417"/>
        <w:jc w:val="both"/>
        <w:rPr>
          <w:rFonts w:ascii="Times New Roman" w:eastAsia="Times New Roman" w:hAnsi="Times New Roman"/>
          <w:color w:val="000000"/>
        </w:rPr>
      </w:pPr>
    </w:p>
    <w:p w14:paraId="1E50F4D4" w14:textId="77777777" w:rsidR="009E4934" w:rsidRDefault="00000000">
      <w:pPr>
        <w:suppressAutoHyphens/>
        <w:spacing w:after="0" w:line="240" w:lineRule="auto"/>
        <w:ind w:left="2268" w:right="-225"/>
        <w:jc w:val="both"/>
      </w:pPr>
      <w:r>
        <w:rPr>
          <w:rFonts w:ascii="Times New Roman" w:eastAsia="Times New Roman" w:hAnsi="Times New Roman"/>
          <w:color w:val="000000"/>
          <w:sz w:val="24"/>
          <w:szCs w:val="24"/>
        </w:rPr>
        <w:t>Art. 127. O Ministério Público é instituição permanente, essencial à função jurisdicional do Estado, incumbindo-lhe a defesa da ordem jurídica, do regime democrático e dos interesses sociais e indisponíveis</w:t>
      </w:r>
      <w:r>
        <w:rPr>
          <w:rFonts w:ascii="Times New Roman" w:eastAsia="Times New Roman" w:hAnsi="Times New Roman"/>
          <w:i/>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r>
    </w:p>
    <w:p w14:paraId="22CD2C3A" w14:textId="77777777" w:rsidR="009E4934" w:rsidRDefault="00000000">
      <w:pPr>
        <w:widowControl w:val="0"/>
        <w:suppressAutoHyphens/>
        <w:spacing w:after="57" w:line="276" w:lineRule="auto"/>
        <w:ind w:right="-225" w:firstLine="1418"/>
        <w:jc w:val="both"/>
      </w:pPr>
      <w:r>
        <w:rPr>
          <w:rFonts w:ascii="Times New Roman" w:eastAsia="Times New Roman" w:hAnsi="Times New Roman"/>
          <w:color w:val="000000"/>
          <w:sz w:val="24"/>
          <w:szCs w:val="24"/>
        </w:rPr>
        <w:t xml:space="preserve">Além disso, compete também ao Ministério Público, por expressa determinação do Poder Constituinte Originário, a função de zelar pelo efetivo respeito dos Poderes Públicos e dos serviços de relevância pública aos direitos assegurados nesta Constituição, </w:t>
      </w:r>
      <w:r>
        <w:rPr>
          <w:rFonts w:ascii="Times New Roman" w:eastAsia="Times New Roman" w:hAnsi="Times New Roman"/>
          <w:b/>
          <w:color w:val="000000"/>
          <w:sz w:val="24"/>
          <w:szCs w:val="24"/>
        </w:rPr>
        <w:t xml:space="preserve">promovendo as medidas necessárias </w:t>
      </w:r>
      <w:proofErr w:type="gramStart"/>
      <w:r>
        <w:rPr>
          <w:rFonts w:ascii="Times New Roman" w:eastAsia="Times New Roman" w:hAnsi="Times New Roman"/>
          <w:b/>
          <w:color w:val="000000"/>
          <w:sz w:val="24"/>
          <w:szCs w:val="24"/>
        </w:rPr>
        <w:t>a</w:t>
      </w:r>
      <w:proofErr w:type="gramEnd"/>
      <w:r>
        <w:rPr>
          <w:rFonts w:ascii="Times New Roman" w:eastAsia="Times New Roman" w:hAnsi="Times New Roman"/>
          <w:b/>
          <w:color w:val="000000"/>
          <w:sz w:val="24"/>
          <w:szCs w:val="24"/>
        </w:rPr>
        <w:t xml:space="preserve"> sua garantia</w:t>
      </w:r>
      <w:r>
        <w:rPr>
          <w:rFonts w:ascii="Times New Roman" w:eastAsia="Times New Roman" w:hAnsi="Times New Roman"/>
          <w:color w:val="000000"/>
          <w:sz w:val="24"/>
          <w:szCs w:val="24"/>
        </w:rPr>
        <w:t xml:space="preserve"> (art. 129, II).</w:t>
      </w:r>
    </w:p>
    <w:p w14:paraId="3426844A" w14:textId="77777777" w:rsidR="009E4934" w:rsidRDefault="00000000">
      <w:pPr>
        <w:widowControl w:val="0"/>
        <w:suppressAutoHyphens/>
        <w:spacing w:after="57" w:line="276" w:lineRule="auto"/>
        <w:ind w:right="-225" w:firstLine="1418"/>
        <w:jc w:val="both"/>
      </w:pPr>
      <w:r>
        <w:rPr>
          <w:rFonts w:ascii="Times New Roman" w:eastAsia="Times New Roman" w:hAnsi="Times New Roman"/>
          <w:color w:val="000000"/>
          <w:sz w:val="24"/>
          <w:szCs w:val="24"/>
        </w:rPr>
        <w:t xml:space="preserve">Justamente para viabilizar uma atuação satisfatória e de vanguarda neste particular, é que consta no texto maior como função institucional do </w:t>
      </w:r>
      <w:r>
        <w:rPr>
          <w:rFonts w:ascii="Times New Roman" w:eastAsia="Times New Roman" w:hAnsi="Times New Roman"/>
          <w:i/>
          <w:color w:val="000000"/>
          <w:sz w:val="24"/>
          <w:szCs w:val="24"/>
        </w:rPr>
        <w:t>Parquet</w:t>
      </w:r>
      <w:r>
        <w:rPr>
          <w:rFonts w:ascii="Times New Roman" w:eastAsia="Times New Roman" w:hAnsi="Times New Roman"/>
          <w:color w:val="000000"/>
          <w:sz w:val="24"/>
          <w:szCs w:val="24"/>
        </w:rPr>
        <w:t xml:space="preserve"> a </w:t>
      </w:r>
      <w:r>
        <w:rPr>
          <w:rFonts w:ascii="Times New Roman" w:eastAsia="Times New Roman" w:hAnsi="Times New Roman"/>
          <w:b/>
          <w:color w:val="000000"/>
          <w:sz w:val="24"/>
          <w:szCs w:val="24"/>
        </w:rPr>
        <w:t>promoção do inquérito civil e ação civil pública para a proteção do patrimônio público e social, do meio ambiente e de outros interesses difusos e coletivos (</w:t>
      </w:r>
      <w:r>
        <w:rPr>
          <w:rFonts w:ascii="Times New Roman" w:eastAsia="Times New Roman" w:hAnsi="Times New Roman"/>
          <w:color w:val="000000"/>
          <w:sz w:val="24"/>
          <w:szCs w:val="24"/>
        </w:rPr>
        <w:t>art. 129, III).</w:t>
      </w:r>
    </w:p>
    <w:p w14:paraId="44ADCED8" w14:textId="77777777" w:rsidR="009E4934" w:rsidRDefault="00000000">
      <w:pPr>
        <w:widowControl w:val="0"/>
        <w:suppressAutoHyphens/>
        <w:spacing w:after="57" w:line="276" w:lineRule="auto"/>
        <w:ind w:right="-225" w:firstLine="1418"/>
        <w:jc w:val="both"/>
      </w:pPr>
      <w:r>
        <w:rPr>
          <w:rFonts w:ascii="Times New Roman" w:eastAsia="Times New Roman" w:hAnsi="Times New Roman"/>
          <w:color w:val="000000"/>
          <w:sz w:val="24"/>
          <w:szCs w:val="24"/>
        </w:rPr>
        <w:t xml:space="preserve">Nesse mesmo sentido, o legislador infraconstitucional na Lei 8.069/90 - Estatuto da Criança e do Adolescente -, além de explicitar os direitos genericamente prometidos pelo Poder Constituinte Originário à infância e à juventude, também criou um conjunto de medidas judiciais para a garantia destes direitos, </w:t>
      </w:r>
      <w:r>
        <w:rPr>
          <w:rFonts w:ascii="Times New Roman" w:eastAsia="Times New Roman" w:hAnsi="Times New Roman"/>
          <w:i/>
          <w:color w:val="000000"/>
          <w:sz w:val="24"/>
          <w:szCs w:val="24"/>
        </w:rPr>
        <w:t>in verbis:</w:t>
      </w:r>
    </w:p>
    <w:p w14:paraId="5AE504A4" w14:textId="77777777" w:rsidR="009E4934" w:rsidRDefault="00000000">
      <w:pPr>
        <w:suppressAutoHyphens/>
        <w:spacing w:after="0" w:line="240" w:lineRule="auto"/>
        <w:ind w:left="2268" w:right="-225"/>
        <w:jc w:val="both"/>
      </w:pPr>
      <w:r>
        <w:rPr>
          <w:rFonts w:ascii="Times New Roman" w:eastAsia="Times New Roman" w:hAnsi="Times New Roman"/>
          <w:color w:val="000000"/>
          <w:sz w:val="24"/>
          <w:szCs w:val="24"/>
        </w:rPr>
        <w:t>Art. 201. Compete ao Ministério Público:</w:t>
      </w:r>
    </w:p>
    <w:p w14:paraId="1EEFEF0E" w14:textId="77777777" w:rsidR="009E4934" w:rsidRDefault="00000000">
      <w:pPr>
        <w:suppressAutoHyphens/>
        <w:spacing w:after="0" w:line="240" w:lineRule="auto"/>
        <w:ind w:left="2268" w:right="-225"/>
        <w:jc w:val="both"/>
      </w:pPr>
      <w:r>
        <w:rPr>
          <w:rFonts w:ascii="Times New Roman" w:eastAsia="Times New Roman" w:hAnsi="Times New Roman"/>
          <w:color w:val="000000"/>
          <w:sz w:val="24"/>
          <w:szCs w:val="24"/>
        </w:rPr>
        <w:t xml:space="preserve">[…] </w:t>
      </w:r>
    </w:p>
    <w:p w14:paraId="75B2C001" w14:textId="77777777" w:rsidR="009E4934" w:rsidRDefault="00000000">
      <w:pPr>
        <w:suppressAutoHyphens/>
        <w:spacing w:after="200" w:line="240" w:lineRule="auto"/>
        <w:ind w:left="2268" w:right="-225"/>
        <w:jc w:val="both"/>
      </w:pPr>
      <w:r>
        <w:rPr>
          <w:rFonts w:ascii="Times New Roman" w:eastAsia="Times New Roman" w:hAnsi="Times New Roman"/>
          <w:color w:val="000000"/>
          <w:sz w:val="24"/>
          <w:szCs w:val="24"/>
        </w:rPr>
        <w:lastRenderedPageBreak/>
        <w:t xml:space="preserve">V – </w:t>
      </w:r>
      <w:proofErr w:type="gramStart"/>
      <w:r>
        <w:rPr>
          <w:rFonts w:ascii="Times New Roman" w:eastAsia="Times New Roman" w:hAnsi="Times New Roman"/>
          <w:color w:val="000000"/>
          <w:sz w:val="24"/>
          <w:szCs w:val="24"/>
        </w:rPr>
        <w:t>promover</w:t>
      </w:r>
      <w:proofErr w:type="gramEnd"/>
      <w:r>
        <w:rPr>
          <w:rFonts w:ascii="Times New Roman" w:eastAsia="Times New Roman" w:hAnsi="Times New Roman"/>
          <w:color w:val="000000"/>
          <w:sz w:val="24"/>
          <w:szCs w:val="24"/>
        </w:rPr>
        <w:t xml:space="preserve"> o inquérito civil e a ação civil pública para a proteção dos interesses individuais, difusos ou coletivos relativos à infância e à adolescência, inclusive os definidos no art. 220, § 3º inciso II, da Constituição Federal;</w:t>
      </w:r>
    </w:p>
    <w:p w14:paraId="657CD0FC" w14:textId="77777777" w:rsidR="009E4934" w:rsidRDefault="00000000">
      <w:pPr>
        <w:suppressAutoHyphens/>
        <w:spacing w:after="0" w:line="276" w:lineRule="auto"/>
        <w:ind w:right="-225" w:firstLine="1440"/>
        <w:jc w:val="both"/>
      </w:pPr>
      <w:r>
        <w:rPr>
          <w:rFonts w:ascii="Times New Roman" w:eastAsia="Times New Roman" w:hAnsi="Times New Roman"/>
          <w:color w:val="000000"/>
          <w:sz w:val="24"/>
          <w:szCs w:val="24"/>
        </w:rPr>
        <w:t>A hipótese é de direito transindividual, pois há interesse da própria sociedade em tutelar os direitos dos adolescentes, direito que vem sendo violado em função do descumprimento por parte da pessoa jurídica privada e seus sócios em adotar os atos necessários para o credenciamento e autorização de funcionamento de suas unidades escolares junto ao Conselho Estadual de Educação – CEE/CE, situação que reclama e legitima a atuação do Ministério Público.</w:t>
      </w:r>
    </w:p>
    <w:p w14:paraId="006A3FAC" w14:textId="77777777" w:rsidR="009E4934" w:rsidRDefault="00000000">
      <w:pPr>
        <w:suppressAutoHyphens/>
        <w:spacing w:after="0" w:line="276" w:lineRule="auto"/>
        <w:ind w:right="-225" w:firstLine="1440"/>
        <w:jc w:val="both"/>
      </w:pPr>
      <w:r>
        <w:rPr>
          <w:rFonts w:ascii="Times New Roman" w:eastAsia="Times New Roman" w:hAnsi="Times New Roman"/>
          <w:color w:val="000000"/>
          <w:sz w:val="24"/>
          <w:szCs w:val="24"/>
        </w:rPr>
        <w:t xml:space="preserve">E não poderia ser diferente, pois o Ministério Público, concebido como instituição permanente e essencial à função jurisdicional, </w:t>
      </w:r>
      <w:r>
        <w:rPr>
          <w:rFonts w:ascii="Times New Roman" w:eastAsia="Times New Roman" w:hAnsi="Times New Roman"/>
          <w:b/>
          <w:color w:val="000000"/>
          <w:sz w:val="24"/>
          <w:szCs w:val="24"/>
        </w:rPr>
        <w:t>possui atribuição para fazer frente à ofensa de direitos na área da infância e da juventude por parte do Poder Público.</w:t>
      </w:r>
    </w:p>
    <w:p w14:paraId="07196116" w14:textId="77777777" w:rsidR="009E4934" w:rsidRDefault="00000000">
      <w:pPr>
        <w:suppressAutoHyphens/>
        <w:spacing w:after="0" w:line="276" w:lineRule="auto"/>
        <w:ind w:right="-225" w:firstLine="1440"/>
        <w:jc w:val="both"/>
      </w:pPr>
      <w:r>
        <w:rPr>
          <w:rFonts w:ascii="Times New Roman" w:eastAsia="Times New Roman" w:hAnsi="Times New Roman"/>
          <w:color w:val="000000"/>
          <w:sz w:val="24"/>
          <w:szCs w:val="24"/>
        </w:rPr>
        <w:t>Não menos importante cabe mencionar que a Lei Orgânica Nacional do Ministério Público, em seu artigo 25, inciso IV, alínea “a”, também reforça a legitimidade ministerial no patrocínio das causas atinentes aos interesses difusos, coletivos e individuais homogêneos.</w:t>
      </w:r>
    </w:p>
    <w:p w14:paraId="73AE33ED" w14:textId="77777777" w:rsidR="009E4934" w:rsidRDefault="00000000">
      <w:pPr>
        <w:suppressAutoHyphens/>
        <w:spacing w:after="0" w:line="276" w:lineRule="auto"/>
        <w:ind w:right="-225" w:firstLine="1440"/>
        <w:jc w:val="both"/>
      </w:pPr>
      <w:r>
        <w:rPr>
          <w:rFonts w:ascii="Times New Roman" w:eastAsia="Times New Roman" w:hAnsi="Times New Roman"/>
          <w:color w:val="000000"/>
          <w:sz w:val="24"/>
          <w:szCs w:val="24"/>
        </w:rPr>
        <w:t xml:space="preserve">Por fim, cabe assinalar, também, que o caso em tela necessita da salvaguarda de </w:t>
      </w:r>
      <w:r>
        <w:rPr>
          <w:rFonts w:ascii="Times New Roman" w:eastAsia="Times New Roman" w:hAnsi="Times New Roman"/>
          <w:b/>
          <w:color w:val="000000"/>
          <w:sz w:val="24"/>
          <w:szCs w:val="24"/>
        </w:rPr>
        <w:t>interesses individuais homogêneos</w:t>
      </w: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 xml:space="preserve">posto que possuem uma </w:t>
      </w:r>
      <w:r>
        <w:rPr>
          <w:rFonts w:ascii="Times New Roman" w:eastAsia="Times New Roman" w:hAnsi="Times New Roman"/>
          <w:b/>
          <w:color w:val="000000"/>
          <w:sz w:val="24"/>
          <w:szCs w:val="24"/>
        </w:rPr>
        <w:t>origem comum</w:t>
      </w:r>
      <w:r>
        <w:rPr>
          <w:rFonts w:ascii="Times New Roman" w:eastAsia="Times New Roman" w:hAnsi="Times New Roman"/>
          <w:color w:val="000000"/>
          <w:sz w:val="24"/>
          <w:szCs w:val="24"/>
        </w:rPr>
        <w:t xml:space="preserve">, qual seja, relação de consumo, são </w:t>
      </w:r>
      <w:r>
        <w:rPr>
          <w:rFonts w:ascii="Times New Roman" w:eastAsia="Times New Roman" w:hAnsi="Times New Roman"/>
          <w:b/>
          <w:color w:val="000000"/>
          <w:sz w:val="24"/>
          <w:szCs w:val="24"/>
        </w:rPr>
        <w:t>individuais</w:t>
      </w:r>
      <w:r>
        <w:rPr>
          <w:rFonts w:ascii="Times New Roman" w:eastAsia="Times New Roman" w:hAnsi="Times New Roman"/>
          <w:color w:val="000000"/>
          <w:sz w:val="24"/>
          <w:szCs w:val="24"/>
        </w:rPr>
        <w:t xml:space="preserve"> (pode se identificar cada consumidor) e são </w:t>
      </w:r>
      <w:r>
        <w:rPr>
          <w:rFonts w:ascii="Times New Roman" w:eastAsia="Times New Roman" w:hAnsi="Times New Roman"/>
          <w:b/>
          <w:color w:val="000000"/>
          <w:sz w:val="24"/>
          <w:szCs w:val="24"/>
        </w:rPr>
        <w:t xml:space="preserve">divisíveis </w:t>
      </w:r>
      <w:r>
        <w:rPr>
          <w:rFonts w:ascii="Times New Roman" w:eastAsia="Times New Roman" w:hAnsi="Times New Roman"/>
          <w:color w:val="000000"/>
          <w:sz w:val="24"/>
          <w:szCs w:val="24"/>
        </w:rPr>
        <w:t>(pode se identificar o dano a cada consumidor).</w:t>
      </w:r>
    </w:p>
    <w:p w14:paraId="7D0AF382" w14:textId="77777777" w:rsidR="009E4934" w:rsidRDefault="00000000">
      <w:pPr>
        <w:suppressAutoHyphens/>
        <w:spacing w:after="0" w:line="276" w:lineRule="auto"/>
        <w:ind w:right="-225" w:firstLine="1440"/>
        <w:jc w:val="both"/>
      </w:pPr>
      <w:r>
        <w:rPr>
          <w:rFonts w:ascii="Times New Roman" w:eastAsia="Times New Roman" w:hAnsi="Times New Roman"/>
          <w:color w:val="000000"/>
          <w:sz w:val="24"/>
          <w:szCs w:val="24"/>
        </w:rPr>
        <w:t>O caso se trata, especificamente, de vício na prestação de serviços por parte da empresa demandada, situação que deságua em uma clarividente relação de consumo.</w:t>
      </w:r>
    </w:p>
    <w:p w14:paraId="282CB3BF" w14:textId="77777777" w:rsidR="009E4934" w:rsidRDefault="00000000">
      <w:pPr>
        <w:suppressAutoHyphens/>
        <w:spacing w:after="0" w:line="276" w:lineRule="auto"/>
        <w:ind w:right="-225" w:firstLine="1440"/>
        <w:jc w:val="both"/>
      </w:pPr>
      <w:r>
        <w:rPr>
          <w:rFonts w:ascii="Times New Roman" w:eastAsia="Times New Roman" w:hAnsi="Times New Roman"/>
          <w:color w:val="000000"/>
          <w:sz w:val="24"/>
          <w:szCs w:val="24"/>
        </w:rPr>
        <w:t xml:space="preserve">Nesse contexto, a Lei Federal nº 7.347, de 24 de julho de 1985 traz dispositivo que dispõe sobre a legitimidade ativa para manejo da ação civil pública de responsabilidade por danos causados </w:t>
      </w:r>
      <w:r>
        <w:rPr>
          <w:rFonts w:ascii="Times New Roman" w:eastAsia="Times New Roman" w:hAnsi="Times New Roman"/>
          <w:b/>
          <w:color w:val="000000"/>
          <w:sz w:val="24"/>
          <w:szCs w:val="24"/>
        </w:rPr>
        <w:t>ao consumidor,</w:t>
      </w:r>
      <w:r>
        <w:rPr>
          <w:rFonts w:ascii="Times New Roman" w:eastAsia="Times New Roman" w:hAnsi="Times New Roman"/>
          <w:color w:val="000000"/>
          <w:sz w:val="24"/>
          <w:szCs w:val="24"/>
        </w:rPr>
        <w:t xml:space="preserve"> vejamos:</w:t>
      </w:r>
    </w:p>
    <w:p w14:paraId="55F8610E" w14:textId="77777777" w:rsidR="009E4934" w:rsidRDefault="00000000">
      <w:pPr>
        <w:suppressAutoHyphens/>
        <w:spacing w:before="200" w:after="0" w:line="240" w:lineRule="auto"/>
        <w:ind w:left="2880" w:right="-225"/>
        <w:jc w:val="both"/>
      </w:pPr>
      <w:r>
        <w:rPr>
          <w:rFonts w:ascii="Times New Roman" w:eastAsia="Times New Roman" w:hAnsi="Times New Roman"/>
          <w:color w:val="000000"/>
          <w:sz w:val="24"/>
          <w:szCs w:val="24"/>
        </w:rPr>
        <w:t>Art. 5</w:t>
      </w:r>
      <w:proofErr w:type="gramStart"/>
      <w:r>
        <w:rPr>
          <w:rFonts w:ascii="Times New Roman" w:eastAsia="Times New Roman" w:hAnsi="Times New Roman"/>
          <w:color w:val="000000"/>
          <w:sz w:val="24"/>
          <w:szCs w:val="24"/>
          <w:u w:val="single"/>
          <w:vertAlign w:val="superscript"/>
        </w:rPr>
        <w:t>o</w:t>
      </w:r>
      <w:r>
        <w:rPr>
          <w:rFonts w:ascii="Times New Roman" w:eastAsia="Times New Roman" w:hAnsi="Times New Roman"/>
          <w:color w:val="000000"/>
          <w:sz w:val="24"/>
          <w:szCs w:val="24"/>
        </w:rPr>
        <w:t xml:space="preserve">  Têm</w:t>
      </w:r>
      <w:proofErr w:type="gramEnd"/>
      <w:r>
        <w:rPr>
          <w:rFonts w:ascii="Times New Roman" w:eastAsia="Times New Roman" w:hAnsi="Times New Roman"/>
          <w:color w:val="000000"/>
          <w:sz w:val="24"/>
          <w:szCs w:val="24"/>
        </w:rPr>
        <w:t xml:space="preserve"> legitimidade para propor a ação principal e a ação cautelar:</w:t>
      </w:r>
    </w:p>
    <w:p w14:paraId="34B0388B" w14:textId="77777777" w:rsidR="009E4934" w:rsidRDefault="00000000">
      <w:pPr>
        <w:suppressAutoHyphens/>
        <w:spacing w:after="200" w:line="240" w:lineRule="auto"/>
        <w:ind w:left="2880" w:right="-225"/>
        <w:jc w:val="both"/>
      </w:pPr>
      <w:r>
        <w:rPr>
          <w:rFonts w:ascii="Times New Roman" w:eastAsia="Times New Roman" w:hAnsi="Times New Roman"/>
          <w:color w:val="000000"/>
          <w:sz w:val="24"/>
          <w:szCs w:val="24"/>
        </w:rPr>
        <w:t xml:space="preserve">I - </w:t>
      </w:r>
      <w:proofErr w:type="gramStart"/>
      <w:r>
        <w:rPr>
          <w:rFonts w:ascii="Times New Roman" w:eastAsia="Times New Roman" w:hAnsi="Times New Roman"/>
          <w:color w:val="000000"/>
          <w:sz w:val="24"/>
          <w:szCs w:val="24"/>
        </w:rPr>
        <w:t>o</w:t>
      </w:r>
      <w:proofErr w:type="gramEnd"/>
      <w:r>
        <w:rPr>
          <w:rFonts w:ascii="Times New Roman" w:eastAsia="Times New Roman" w:hAnsi="Times New Roman"/>
          <w:color w:val="000000"/>
          <w:sz w:val="24"/>
          <w:szCs w:val="24"/>
        </w:rPr>
        <w:t xml:space="preserve"> Ministério Público.</w:t>
      </w:r>
    </w:p>
    <w:p w14:paraId="6775F9E5"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t xml:space="preserve">Na defesa dos direitos individuais homogêneos, a intervenção do Ministério Público procura </w:t>
      </w:r>
      <w:r>
        <w:rPr>
          <w:rFonts w:ascii="Times New Roman" w:eastAsia="Times New Roman" w:hAnsi="Times New Roman"/>
          <w:b/>
          <w:color w:val="000000"/>
          <w:sz w:val="24"/>
          <w:szCs w:val="24"/>
          <w:u w:val="single"/>
        </w:rPr>
        <w:t>evitar que os cidadãos prejudicados abarrotem o judiciário com ações individuais</w:t>
      </w:r>
      <w:r>
        <w:rPr>
          <w:rFonts w:ascii="Times New Roman" w:eastAsia="Times New Roman" w:hAnsi="Times New Roman"/>
          <w:color w:val="000000"/>
          <w:sz w:val="24"/>
          <w:szCs w:val="24"/>
        </w:rPr>
        <w:t>. Imagine se cada consumidor lesado em seu patrimônio e na sua moral procurasse o Poder Judiciário para ser ressarcido e indenizado, este ficaria assoberbado de trabalho, dificultando a prestação jurisdicional de outras lides e acarretando grande desprestígio à administração da justiça.</w:t>
      </w:r>
    </w:p>
    <w:p w14:paraId="3400B862"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lastRenderedPageBreak/>
        <w:t xml:space="preserve">Ademais, a maioria das empresas que violam os direitos dos consumidores se baseiam numa dura realidade: </w:t>
      </w:r>
      <w:r>
        <w:rPr>
          <w:rFonts w:ascii="Times New Roman" w:eastAsia="Times New Roman" w:hAnsi="Times New Roman"/>
          <w:b/>
          <w:color w:val="000000"/>
          <w:sz w:val="24"/>
          <w:szCs w:val="24"/>
        </w:rPr>
        <w:t>grande parte das pessoas violadas em seus direitos não ingressam com ações na Justiça</w:t>
      </w:r>
      <w:r>
        <w:rPr>
          <w:rFonts w:ascii="Times New Roman" w:eastAsia="Times New Roman" w:hAnsi="Times New Roman"/>
          <w:color w:val="000000"/>
          <w:sz w:val="24"/>
          <w:szCs w:val="24"/>
        </w:rPr>
        <w:t>. Destarte, prestadores de serviços inescrupulosos preferem agir ilicitamente, isso porque é mais rentável desrespeitar os direitos dos consumidores, uma vez que mesmo que percam todas as ações individuais intentadas, provavelmente o valor devido não será superior ao lucro auferido.</w:t>
      </w:r>
    </w:p>
    <w:p w14:paraId="1AAE5A8D"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Portanto, somente a promoção de uma ação coletiva pode evitar tais distorções que ocorrem no modelo jurídico tradicional de demandas individuais.</w:t>
      </w:r>
    </w:p>
    <w:p w14:paraId="2DD4899F" w14:textId="77777777" w:rsidR="009E4934" w:rsidRDefault="00000000">
      <w:pPr>
        <w:suppressAutoHyphens/>
        <w:spacing w:after="200" w:line="276" w:lineRule="auto"/>
        <w:ind w:right="-225" w:firstLine="1440"/>
        <w:jc w:val="both"/>
      </w:pPr>
      <w:r>
        <w:rPr>
          <w:rFonts w:ascii="Times New Roman" w:eastAsia="Times New Roman" w:hAnsi="Times New Roman"/>
          <w:color w:val="000000"/>
          <w:sz w:val="24"/>
          <w:szCs w:val="24"/>
        </w:rPr>
        <w:t xml:space="preserve">Destarte, insofismável a legitimidade ativa do </w:t>
      </w:r>
      <w:r>
        <w:rPr>
          <w:rFonts w:ascii="Times New Roman" w:eastAsia="Times New Roman" w:hAnsi="Times New Roman"/>
          <w:i/>
          <w:color w:val="000000"/>
          <w:sz w:val="24"/>
          <w:szCs w:val="24"/>
        </w:rPr>
        <w:t>parquet</w:t>
      </w:r>
      <w:r>
        <w:rPr>
          <w:rFonts w:ascii="Times New Roman" w:eastAsia="Times New Roman" w:hAnsi="Times New Roman"/>
          <w:color w:val="000000"/>
          <w:sz w:val="24"/>
          <w:szCs w:val="24"/>
        </w:rPr>
        <w:t xml:space="preserve"> para promover a presente Ação Civil Pública.</w:t>
      </w:r>
    </w:p>
    <w:p w14:paraId="4DB06DA8" w14:textId="77777777" w:rsidR="009E4934" w:rsidRDefault="00000000">
      <w:pPr>
        <w:suppressAutoHyphens/>
        <w:spacing w:before="120" w:after="0" w:line="360" w:lineRule="auto"/>
        <w:ind w:right="-225"/>
      </w:pPr>
      <w:r>
        <w:rPr>
          <w:rFonts w:ascii="Times New Roman" w:eastAsia="Times New Roman" w:hAnsi="Times New Roman"/>
          <w:b/>
          <w:color w:val="000000"/>
          <w:sz w:val="24"/>
          <w:szCs w:val="24"/>
        </w:rPr>
        <w:t>II. 2 - DA COMPETÊNCIA DESTE JUÍZO</w:t>
      </w:r>
    </w:p>
    <w:p w14:paraId="046B9828" w14:textId="77777777" w:rsidR="009E4934" w:rsidRDefault="00000000">
      <w:pPr>
        <w:suppressAutoHyphens/>
        <w:spacing w:after="20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A redação do </w:t>
      </w:r>
      <w:r>
        <w:rPr>
          <w:rFonts w:ascii="Times New Roman" w:eastAsia="Times New Roman" w:hAnsi="Times New Roman"/>
          <w:b/>
          <w:color w:val="000000"/>
          <w:sz w:val="24"/>
          <w:szCs w:val="24"/>
        </w:rPr>
        <w:t>artigo 2°, da Lei 7.347/85</w:t>
      </w:r>
      <w:r>
        <w:rPr>
          <w:rFonts w:ascii="Times New Roman" w:eastAsia="Times New Roman" w:hAnsi="Times New Roman"/>
          <w:color w:val="000000"/>
          <w:sz w:val="24"/>
          <w:szCs w:val="24"/>
        </w:rPr>
        <w:t>, que instituiu a Ação Civil Pública é clara quando dispõe sobre a competência para julgar o feito. Veja-se:</w:t>
      </w:r>
    </w:p>
    <w:p w14:paraId="2EB8ED01" w14:textId="77777777" w:rsidR="009E4934" w:rsidRDefault="00000000">
      <w:pPr>
        <w:suppressAutoHyphens/>
        <w:spacing w:after="200" w:line="240" w:lineRule="auto"/>
        <w:ind w:left="2260" w:right="-225"/>
        <w:jc w:val="both"/>
      </w:pPr>
      <w:r>
        <w:rPr>
          <w:rFonts w:ascii="Times New Roman" w:eastAsia="Times New Roman" w:hAnsi="Times New Roman"/>
          <w:color w:val="000000"/>
          <w:sz w:val="24"/>
          <w:szCs w:val="24"/>
        </w:rPr>
        <w:t xml:space="preserve">Artigo 2° - As ações previstas nesta lei serão propostas no </w:t>
      </w:r>
      <w:r>
        <w:rPr>
          <w:rFonts w:ascii="Times New Roman" w:eastAsia="Times New Roman" w:hAnsi="Times New Roman"/>
          <w:b/>
          <w:color w:val="000000"/>
          <w:sz w:val="24"/>
          <w:szCs w:val="24"/>
        </w:rPr>
        <w:t>foro do local onde ocorrer o dano</w:t>
      </w:r>
      <w:r>
        <w:rPr>
          <w:rFonts w:ascii="Times New Roman" w:eastAsia="Times New Roman" w:hAnsi="Times New Roman"/>
          <w:color w:val="000000"/>
          <w:sz w:val="24"/>
          <w:szCs w:val="24"/>
        </w:rPr>
        <w:t>, cujo juízo terá competência funcional para processar e julgar a causa.</w:t>
      </w:r>
    </w:p>
    <w:p w14:paraId="07691B3B" w14:textId="77777777" w:rsidR="009E4934" w:rsidRDefault="00000000">
      <w:pPr>
        <w:suppressAutoHyphens/>
        <w:spacing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Ao determinar que a competência para o julgamento da Ação Civil Pública é funcional do foro do </w:t>
      </w:r>
      <w:r>
        <w:rPr>
          <w:rFonts w:ascii="Times New Roman" w:eastAsia="Times New Roman" w:hAnsi="Times New Roman"/>
          <w:b/>
          <w:color w:val="000000"/>
          <w:sz w:val="24"/>
          <w:szCs w:val="24"/>
        </w:rPr>
        <w:t>local do dano</w:t>
      </w:r>
      <w:r>
        <w:rPr>
          <w:rFonts w:ascii="Times New Roman" w:eastAsia="Times New Roman" w:hAnsi="Times New Roman"/>
          <w:color w:val="000000"/>
          <w:sz w:val="24"/>
          <w:szCs w:val="24"/>
        </w:rPr>
        <w:t>, desejou o legislador definir tal competência como absoluta e indeclinável.</w:t>
      </w:r>
    </w:p>
    <w:p w14:paraId="66464E12" w14:textId="77777777" w:rsidR="009E4934" w:rsidRDefault="00000000">
      <w:pPr>
        <w:suppressAutoHyphens/>
        <w:spacing w:after="0" w:line="276" w:lineRule="auto"/>
        <w:ind w:right="-225" w:firstLine="1440"/>
        <w:jc w:val="both"/>
      </w:pPr>
      <w:r>
        <w:rPr>
          <w:rFonts w:ascii="Times New Roman" w:eastAsia="Times New Roman" w:hAnsi="Times New Roman"/>
          <w:color w:val="000000"/>
          <w:sz w:val="24"/>
          <w:szCs w:val="24"/>
        </w:rPr>
        <w:t>Ademais, já na exposição de motivos da referida lei, foi consignado que:</w:t>
      </w:r>
    </w:p>
    <w:p w14:paraId="322DE5C0" w14:textId="77777777" w:rsidR="009E4934" w:rsidRDefault="00000000">
      <w:pPr>
        <w:suppressAutoHyphens/>
        <w:spacing w:before="240" w:after="0" w:line="240" w:lineRule="auto"/>
        <w:ind w:left="2260" w:right="-225"/>
        <w:jc w:val="both"/>
      </w:pPr>
      <w:r>
        <w:rPr>
          <w:rFonts w:ascii="Times New Roman" w:eastAsia="Times New Roman" w:hAnsi="Times New Roman"/>
          <w:color w:val="000000"/>
          <w:sz w:val="24"/>
          <w:szCs w:val="24"/>
        </w:rPr>
        <w:t>[…] as causas serão aforadas no lugar onde o dano se verificou ou onde deverá verificar-se. Deu-se à competência a natureza absoluta, já que funcional, a fim de não permitir a eleição de foro ou a sua derrogação pela não apresentação de exceção declinatória. Esse critério convém ao interesse público existente naquelas causas.</w:t>
      </w:r>
      <w:r>
        <w:rPr>
          <w:rFonts w:ascii="Times New Roman" w:eastAsia="Times New Roman" w:hAnsi="Times New Roman"/>
          <w:i/>
          <w:color w:val="000000"/>
        </w:rPr>
        <w:br/>
      </w:r>
    </w:p>
    <w:p w14:paraId="25D3CF18" w14:textId="77777777" w:rsidR="009E4934" w:rsidRDefault="00000000">
      <w:pPr>
        <w:suppressAutoHyphens/>
        <w:spacing w:before="120"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Malgrado imprecisões terminológicas adotadas pela legislação, trata a hipótese em foco, sem dúvida, de </w:t>
      </w:r>
      <w:r>
        <w:rPr>
          <w:rFonts w:ascii="Times New Roman" w:eastAsia="Times New Roman" w:hAnsi="Times New Roman"/>
          <w:b/>
          <w:color w:val="000000"/>
          <w:sz w:val="24"/>
          <w:szCs w:val="24"/>
        </w:rPr>
        <w:t>competência absoluta,</w:t>
      </w:r>
      <w:r>
        <w:rPr>
          <w:rFonts w:ascii="Times New Roman" w:eastAsia="Times New Roman" w:hAnsi="Times New Roman"/>
          <w:color w:val="000000"/>
          <w:sz w:val="24"/>
          <w:szCs w:val="24"/>
        </w:rPr>
        <w:t xml:space="preserve"> sendo, pois, como cediço, improrrogável.</w:t>
      </w:r>
    </w:p>
    <w:p w14:paraId="49BC851D" w14:textId="77777777" w:rsidR="009E4934" w:rsidRDefault="00000000">
      <w:pPr>
        <w:suppressAutoHyphens/>
        <w:spacing w:before="120"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Outrossim, conforme entendimento pacificado pelo Superior Tribunal de Justiça, não há que se falar em competência da Justiça Federal, uma vez que a presente demanda não envolve pedido relacionado à fiscalização/credenciamento de instituição de nível superior (atribuição do MEC), mas tão somente, de curso de nível médio/técnico, </w:t>
      </w:r>
      <w:r>
        <w:rPr>
          <w:rFonts w:ascii="Times New Roman" w:eastAsia="Times New Roman" w:hAnsi="Times New Roman"/>
          <w:color w:val="000000"/>
          <w:sz w:val="24"/>
          <w:szCs w:val="24"/>
        </w:rPr>
        <w:lastRenderedPageBreak/>
        <w:t>cuja competência para fiscalização e autorização de funcionamento compete aos Conselhos Estaduais de Educação.</w:t>
      </w:r>
    </w:p>
    <w:p w14:paraId="604B889E" w14:textId="77777777" w:rsidR="009E4934" w:rsidRDefault="00000000">
      <w:pPr>
        <w:suppressAutoHyphens/>
        <w:spacing w:before="120" w:after="200" w:line="276" w:lineRule="auto"/>
        <w:ind w:right="-225"/>
        <w:jc w:val="both"/>
      </w:pP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color w:val="000000"/>
          <w:sz w:val="24"/>
          <w:szCs w:val="24"/>
        </w:rPr>
        <w:t xml:space="preserve">Dessa forma, não restam dúvidas de que o juízo competente para processar e julgar o presente feito é a Justiça Estadual da </w:t>
      </w:r>
      <w:r>
        <w:rPr>
          <w:rFonts w:ascii="Times New Roman" w:eastAsia="Times New Roman" w:hAnsi="Times New Roman"/>
          <w:color w:val="000000"/>
          <w:sz w:val="24"/>
          <w:szCs w:val="24"/>
          <w:highlight w:val="yellow"/>
        </w:rPr>
        <w:t>Comarca de *******</w:t>
      </w:r>
      <w:r>
        <w:rPr>
          <w:rFonts w:ascii="Times New Roman" w:eastAsia="Times New Roman" w:hAnsi="Times New Roman"/>
          <w:color w:val="000000"/>
          <w:sz w:val="24"/>
          <w:szCs w:val="24"/>
        </w:rPr>
        <w:t>.</w:t>
      </w:r>
    </w:p>
    <w:p w14:paraId="4CC5027E" w14:textId="77777777" w:rsidR="009E4934" w:rsidRDefault="009E4934">
      <w:pPr>
        <w:suppressAutoHyphens/>
        <w:spacing w:after="200" w:line="276" w:lineRule="auto"/>
        <w:ind w:right="-225"/>
        <w:rPr>
          <w:rFonts w:ascii="Times New Roman" w:eastAsia="Times New Roman" w:hAnsi="Times New Roman"/>
          <w:b/>
        </w:rPr>
      </w:pPr>
    </w:p>
    <w:p w14:paraId="3CFD8799" w14:textId="77777777" w:rsidR="009E4934" w:rsidRDefault="00000000">
      <w:pPr>
        <w:suppressAutoHyphens/>
        <w:spacing w:after="200" w:line="276" w:lineRule="auto"/>
        <w:ind w:right="-225"/>
      </w:pPr>
      <w:r>
        <w:rPr>
          <w:rFonts w:ascii="Times New Roman" w:eastAsia="Times New Roman" w:hAnsi="Times New Roman"/>
          <w:b/>
          <w:sz w:val="24"/>
          <w:szCs w:val="24"/>
        </w:rPr>
        <w:t>III – DOS FUNDAMENTOS JURÍDICOS</w:t>
      </w:r>
    </w:p>
    <w:p w14:paraId="6547BAAB" w14:textId="77777777" w:rsidR="009E4934" w:rsidRDefault="00000000">
      <w:pPr>
        <w:suppressAutoHyphens/>
        <w:spacing w:after="0" w:line="360" w:lineRule="auto"/>
        <w:ind w:right="-225"/>
      </w:pPr>
      <w:r>
        <w:rPr>
          <w:rFonts w:ascii="Times New Roman" w:eastAsia="Times New Roman" w:hAnsi="Times New Roman"/>
          <w:b/>
          <w:sz w:val="24"/>
          <w:szCs w:val="24"/>
        </w:rPr>
        <w:t>III. 1 - DO DIREITO FUNDAMENTAL À EDUCAÇÃO</w:t>
      </w:r>
    </w:p>
    <w:p w14:paraId="0BD113E8" w14:textId="77777777" w:rsidR="009E4934" w:rsidRDefault="009E4934">
      <w:pPr>
        <w:suppressAutoHyphens/>
        <w:spacing w:after="200" w:line="276" w:lineRule="auto"/>
        <w:ind w:right="-225" w:firstLine="1440"/>
        <w:jc w:val="both"/>
        <w:rPr>
          <w:rFonts w:ascii="Times New Roman" w:eastAsia="Times New Roman" w:hAnsi="Times New Roman"/>
          <w:color w:val="000000"/>
          <w:sz w:val="8"/>
          <w:szCs w:val="8"/>
        </w:rPr>
      </w:pPr>
    </w:p>
    <w:p w14:paraId="6EF56054" w14:textId="77777777" w:rsidR="009E4934" w:rsidRDefault="00000000">
      <w:pPr>
        <w:suppressAutoHyphens/>
        <w:spacing w:after="200" w:line="276" w:lineRule="auto"/>
        <w:ind w:right="-225" w:firstLine="1440"/>
        <w:jc w:val="both"/>
      </w:pPr>
      <w:r>
        <w:rPr>
          <w:rFonts w:ascii="Times New Roman" w:eastAsia="Times New Roman" w:hAnsi="Times New Roman"/>
          <w:color w:val="000000"/>
          <w:sz w:val="24"/>
          <w:szCs w:val="24"/>
        </w:rPr>
        <w:t xml:space="preserve">A Lei Fundamental de 1988, no Capítulo inerente aos Direitos Sociais, estabelece a fundamentalidade do direito social à educação: </w:t>
      </w:r>
    </w:p>
    <w:p w14:paraId="567D676E" w14:textId="77777777" w:rsidR="009E4934" w:rsidRDefault="00000000">
      <w:pPr>
        <w:suppressAutoHyphens/>
        <w:spacing w:after="200" w:line="240" w:lineRule="auto"/>
        <w:ind w:left="2250" w:right="-225" w:hanging="15"/>
        <w:jc w:val="both"/>
      </w:pPr>
      <w:r>
        <w:rPr>
          <w:rFonts w:ascii="Times New Roman" w:eastAsia="Times New Roman" w:hAnsi="Times New Roman"/>
          <w:color w:val="000000"/>
          <w:sz w:val="24"/>
          <w:szCs w:val="24"/>
        </w:rPr>
        <w:t xml:space="preserve">Art. 6º – São </w:t>
      </w:r>
      <w:r>
        <w:rPr>
          <w:rFonts w:ascii="Times New Roman" w:eastAsia="Times New Roman" w:hAnsi="Times New Roman"/>
          <w:b/>
          <w:color w:val="000000"/>
          <w:sz w:val="24"/>
          <w:szCs w:val="24"/>
        </w:rPr>
        <w:t>direitos sociais a educação</w:t>
      </w:r>
      <w:r>
        <w:rPr>
          <w:rFonts w:ascii="Times New Roman" w:eastAsia="Times New Roman" w:hAnsi="Times New Roman"/>
          <w:color w:val="000000"/>
          <w:sz w:val="24"/>
          <w:szCs w:val="24"/>
        </w:rPr>
        <w:t>, a saúde, o trabalho, a moradia, o lazer, a segurança, a previdência social, a proteção à maternidade e à infância, a assistência aos desamparados, na forma desta Constituição.</w:t>
      </w:r>
    </w:p>
    <w:p w14:paraId="23F5DCFA" w14:textId="77777777" w:rsidR="009E4934" w:rsidRDefault="00000000">
      <w:pPr>
        <w:widowControl w:val="0"/>
        <w:suppressAutoHyphens/>
        <w:spacing w:after="200" w:line="276" w:lineRule="auto"/>
        <w:ind w:right="-225" w:firstLine="1440"/>
        <w:jc w:val="both"/>
      </w:pPr>
      <w:r>
        <w:rPr>
          <w:rFonts w:ascii="Times New Roman" w:eastAsia="Times New Roman" w:hAnsi="Times New Roman"/>
          <w:color w:val="000000"/>
          <w:sz w:val="24"/>
          <w:szCs w:val="24"/>
        </w:rPr>
        <w:t>A esse propósito, a Carta Magna expressou categoricamente o dever do Estado com a educação e assegurou sua plena efetivação por meio das previsões constantes do artigo 205,</w:t>
      </w:r>
      <w:r>
        <w:rPr>
          <w:rFonts w:ascii="Times New Roman" w:eastAsia="Times New Roman" w:hAnsi="Times New Roman"/>
          <w:i/>
          <w:color w:val="000000"/>
          <w:sz w:val="24"/>
          <w:szCs w:val="24"/>
        </w:rPr>
        <w:t xml:space="preserve"> in verbis</w:t>
      </w:r>
      <w:r>
        <w:rPr>
          <w:rFonts w:ascii="Times New Roman" w:eastAsia="Times New Roman" w:hAnsi="Times New Roman"/>
          <w:color w:val="000000"/>
          <w:sz w:val="24"/>
          <w:szCs w:val="24"/>
        </w:rPr>
        <w:t xml:space="preserve">: </w:t>
      </w:r>
    </w:p>
    <w:p w14:paraId="2A2B1985" w14:textId="77777777" w:rsidR="009E4934" w:rsidRDefault="00000000">
      <w:pPr>
        <w:suppressAutoHyphens/>
        <w:spacing w:after="200" w:line="240" w:lineRule="auto"/>
        <w:ind w:left="2265" w:right="-225"/>
        <w:jc w:val="both"/>
      </w:pPr>
      <w:r>
        <w:rPr>
          <w:rFonts w:ascii="Times New Roman" w:eastAsia="Times New Roman" w:hAnsi="Times New Roman"/>
          <w:color w:val="000000"/>
          <w:sz w:val="24"/>
          <w:szCs w:val="24"/>
        </w:rPr>
        <w:t xml:space="preserve">Art. 205. A educação, direito de todos e dever do Estado e da família, </w:t>
      </w:r>
      <w:r>
        <w:rPr>
          <w:rFonts w:ascii="Times New Roman" w:eastAsia="Times New Roman" w:hAnsi="Times New Roman"/>
          <w:b/>
          <w:color w:val="000000"/>
          <w:sz w:val="24"/>
          <w:szCs w:val="24"/>
        </w:rPr>
        <w:t>será promovida e incentivada com a colaboração da sociedade, visando ao pleno desenvolvimento da pessoa, seu preparo para o exercício da cidadania e sua qualificação para o trabalho</w:t>
      </w:r>
      <w:r>
        <w:rPr>
          <w:rFonts w:ascii="Times New Roman" w:eastAsia="Times New Roman" w:hAnsi="Times New Roman"/>
          <w:color w:val="000000"/>
          <w:sz w:val="24"/>
          <w:szCs w:val="24"/>
        </w:rPr>
        <w:t>.</w:t>
      </w:r>
    </w:p>
    <w:p w14:paraId="527ECDB8" w14:textId="77777777" w:rsidR="009E4934" w:rsidRDefault="00000000">
      <w:pPr>
        <w:widowControl w:val="0"/>
        <w:suppressAutoHyphens/>
        <w:spacing w:after="0" w:line="276" w:lineRule="auto"/>
        <w:ind w:right="-225" w:firstLine="1440"/>
        <w:jc w:val="both"/>
      </w:pPr>
      <w:r>
        <w:rPr>
          <w:rFonts w:ascii="Times New Roman" w:eastAsia="Times New Roman" w:hAnsi="Times New Roman"/>
          <w:color w:val="000000"/>
          <w:sz w:val="24"/>
          <w:szCs w:val="24"/>
        </w:rPr>
        <w:t xml:space="preserve">Assim, </w:t>
      </w:r>
      <w:r>
        <w:rPr>
          <w:rFonts w:ascii="Times New Roman" w:eastAsia="Times New Roman" w:hAnsi="Times New Roman"/>
          <w:b/>
          <w:color w:val="000000"/>
          <w:sz w:val="24"/>
          <w:szCs w:val="24"/>
        </w:rPr>
        <w:t>a educação constitui bem público de absoluto interesse coletivo e sua oferta, portanto, não pode ser feita de forma aleatória, irregular, sem planejamento e, sobretudo, descolada de uma concepção de desenvolvimento político-social.</w:t>
      </w:r>
    </w:p>
    <w:p w14:paraId="65A6F3D8" w14:textId="77777777" w:rsidR="009E4934" w:rsidRDefault="00000000">
      <w:pPr>
        <w:widowControl w:val="0"/>
        <w:suppressAutoHyphens/>
        <w:spacing w:after="200" w:line="276" w:lineRule="auto"/>
        <w:ind w:right="-225" w:firstLine="1440"/>
        <w:jc w:val="both"/>
      </w:pPr>
      <w:r>
        <w:rPr>
          <w:rFonts w:ascii="Times New Roman" w:eastAsia="Times New Roman" w:hAnsi="Times New Roman"/>
          <w:color w:val="000000"/>
          <w:sz w:val="24"/>
          <w:szCs w:val="24"/>
        </w:rPr>
        <w:t xml:space="preserve">Com isso, uma vez imposto ao Poder Público o dever constitucional de assegurar o direito à educação, colocando-os a salvo de qualquer forma de negligência, exsurge, em função do princípio da inafastabilidade da jurisdição, além do interesse de agir, a possibilidade jurídica do pedido veiculado na presente Ação Pública, como forma de exigir da iniciativa privada o devido cumprimento das obrigações que lhe são afetas. </w:t>
      </w:r>
    </w:p>
    <w:p w14:paraId="50E583CE" w14:textId="77777777" w:rsidR="009E4934" w:rsidRDefault="009E4934">
      <w:pPr>
        <w:suppressAutoHyphens/>
        <w:spacing w:after="200" w:line="276" w:lineRule="auto"/>
        <w:ind w:right="-227"/>
        <w:jc w:val="both"/>
        <w:rPr>
          <w:rFonts w:ascii="Times New Roman" w:eastAsia="Times New Roman" w:hAnsi="Times New Roman"/>
          <w:b/>
          <w:sz w:val="12"/>
          <w:szCs w:val="12"/>
        </w:rPr>
      </w:pPr>
    </w:p>
    <w:p w14:paraId="0FFE439D" w14:textId="77777777" w:rsidR="009E4934" w:rsidRDefault="00000000">
      <w:pPr>
        <w:suppressAutoHyphens/>
        <w:spacing w:after="200" w:line="276" w:lineRule="auto"/>
        <w:ind w:right="-227"/>
        <w:jc w:val="both"/>
      </w:pPr>
      <w:r>
        <w:rPr>
          <w:rFonts w:ascii="Times New Roman" w:eastAsia="Times New Roman" w:hAnsi="Times New Roman"/>
          <w:b/>
          <w:sz w:val="24"/>
          <w:szCs w:val="24"/>
        </w:rPr>
        <w:lastRenderedPageBreak/>
        <w:t>III. 2 - DA OBRIGATORIEDADE DE CREDENCIAMENTO E AUTORIZAÇÃO JUNTO AO CONSELHO ESTADUAL DE EDUCAÇÃO PARA A OFERTA DO SERVIÇO EDUCACIONAL</w:t>
      </w:r>
    </w:p>
    <w:p w14:paraId="2874A658" w14:textId="77777777" w:rsidR="009E4934" w:rsidRDefault="00000000">
      <w:pPr>
        <w:widowControl w:val="0"/>
        <w:suppressAutoHyphens/>
        <w:spacing w:after="200" w:line="276" w:lineRule="auto"/>
        <w:ind w:right="-227" w:firstLine="1417"/>
        <w:jc w:val="both"/>
      </w:pPr>
      <w:r>
        <w:rPr>
          <w:rFonts w:ascii="Times New Roman" w:eastAsia="Times New Roman" w:hAnsi="Times New Roman"/>
          <w:color w:val="000000"/>
          <w:sz w:val="24"/>
          <w:szCs w:val="24"/>
        </w:rPr>
        <w:t>A Constituição Federal cuidou de instituir diretrizes de observância obrigatória, tais como a forma de organização da prestação do ensino tratada no artigo 211, o qual prevê que a União, os Estados, o Distrito Federal e os Municípios organizarão em regime de colaboração seus sistemas de ensino, de modo que cada ente definirá a forma de colaboração com vistas a assegurar a universalização do ensino (art. 211, §4º, CF/88).</w:t>
      </w:r>
    </w:p>
    <w:p w14:paraId="1E1E3C50" w14:textId="77777777" w:rsidR="009E4934" w:rsidRDefault="00000000">
      <w:pPr>
        <w:widowControl w:val="0"/>
        <w:suppressAutoHyphens/>
        <w:spacing w:after="200" w:line="276" w:lineRule="auto"/>
        <w:ind w:right="-227" w:firstLine="1417"/>
        <w:jc w:val="both"/>
      </w:pPr>
      <w:r>
        <w:rPr>
          <w:rFonts w:ascii="Times New Roman" w:eastAsia="Times New Roman" w:hAnsi="Times New Roman"/>
          <w:color w:val="000000"/>
          <w:sz w:val="24"/>
          <w:szCs w:val="24"/>
        </w:rPr>
        <w:t>Ainda, a Lei de Diretrizes e Bases da Educação (LDB), Lei Federal nº 9394, de 20 de dezembro de 1996, leciona, nos arts. 10, inciso IV e art. 11, inciso IV, que os Estados e aos Municípios são responsáveis pela autorização de funcionamento, credenciamento e fiscalização das escolas de suas respectivas Redes de Ensino, englobando tantos as instituições públicas quanto as privadas.</w:t>
      </w:r>
    </w:p>
    <w:p w14:paraId="08FC8156" w14:textId="77777777" w:rsidR="009E4934" w:rsidRDefault="00000000">
      <w:pPr>
        <w:widowControl w:val="0"/>
        <w:suppressAutoHyphens/>
        <w:spacing w:after="200" w:line="276" w:lineRule="auto"/>
        <w:ind w:right="-227" w:firstLine="1417"/>
        <w:jc w:val="both"/>
      </w:pPr>
      <w:r>
        <w:rPr>
          <w:rFonts w:ascii="Times New Roman" w:eastAsia="Times New Roman" w:hAnsi="Times New Roman"/>
          <w:color w:val="000000"/>
          <w:sz w:val="24"/>
          <w:szCs w:val="24"/>
        </w:rPr>
        <w:t xml:space="preserve">No âmbito do Estado do Ceará, a Lei nº </w:t>
      </w:r>
      <w:r>
        <w:rPr>
          <w:rFonts w:ascii="Times New Roman" w:eastAsia="Times New Roman" w:hAnsi="Times New Roman"/>
          <w:sz w:val="24"/>
          <w:szCs w:val="24"/>
        </w:rPr>
        <w:t>17.838, de 22 de dezembro de 2021, no art. 5º, caput, tratou de determinar que no Estado do Ceará compete ao Conselho Estadual de Educação (CEE/CE) regularizar o funcionamento das instituições de ensino subordinadas à sua jurisdição, mediante o seu credenciamento e o respectivo reconhecimento de seus cursos à luz da legislação educacional vigente e das normas inerentes ao direito educacional, sem se descuidar da qualidade da educação, mediante constante avaliação, uma vez que os estudos ofertados por instituição não credenciada não têm validade.</w:t>
      </w:r>
    </w:p>
    <w:p w14:paraId="59FA8387" w14:textId="77777777" w:rsidR="009E4934" w:rsidRDefault="00000000">
      <w:pPr>
        <w:widowControl w:val="0"/>
        <w:suppressAutoHyphens/>
        <w:spacing w:after="200" w:line="276" w:lineRule="auto"/>
        <w:ind w:right="-227" w:firstLine="1417"/>
        <w:jc w:val="both"/>
      </w:pPr>
      <w:r>
        <w:rPr>
          <w:rFonts w:ascii="Times New Roman" w:eastAsia="Times New Roman" w:hAnsi="Times New Roman"/>
          <w:color w:val="000000"/>
          <w:sz w:val="24"/>
          <w:szCs w:val="24"/>
        </w:rPr>
        <w:t xml:space="preserve">Nesse contexto, o CEE/CE regulamentou a temática através das Resoluções nº 466/2018 e 485/2020. </w:t>
      </w:r>
      <w:r>
        <w:rPr>
          <w:rFonts w:ascii="Times New Roman" w:eastAsia="Times New Roman" w:hAnsi="Times New Roman"/>
          <w:sz w:val="24"/>
          <w:szCs w:val="24"/>
        </w:rPr>
        <w:t>O credenciamento se constitui no ato normativo pelo qual o CEE declara a competência legal da instituição de ensino, pública ou privada, para a oferta de cursos de Educação Profissional Técnica de Nível Médio, nos termos do art. 5º, §1º da Resolução nº 485/2020 do CEE/CE.</w:t>
      </w:r>
    </w:p>
    <w:p w14:paraId="7A94B039" w14:textId="77777777" w:rsidR="009E4934" w:rsidRDefault="00000000">
      <w:pPr>
        <w:suppressAutoHyphens/>
        <w:spacing w:after="0" w:line="276" w:lineRule="auto"/>
        <w:ind w:right="-225" w:firstLine="1440"/>
        <w:jc w:val="both"/>
      </w:pPr>
      <w:r>
        <w:rPr>
          <w:rFonts w:ascii="Times New Roman" w:eastAsia="Times New Roman" w:hAnsi="Times New Roman"/>
          <w:sz w:val="24"/>
          <w:szCs w:val="24"/>
        </w:rPr>
        <w:t>Outrossim, a autorização é o ato normativo mediante o qual o CEE autoriza a descentralização da oferta de curso técnico, da oferta de curso de especialização técnica e do funcionamento de polo presencial, nos termos do art. 5º, §4º da Resolução nº 485/2020 do CEE/CE.</w:t>
      </w:r>
    </w:p>
    <w:p w14:paraId="35398746" w14:textId="77777777" w:rsidR="009E4934" w:rsidRDefault="00000000">
      <w:pPr>
        <w:suppressAutoHyphens/>
        <w:spacing w:after="0" w:line="276" w:lineRule="auto"/>
        <w:ind w:right="-225" w:firstLine="1440"/>
        <w:jc w:val="both"/>
      </w:pPr>
      <w:r>
        <w:rPr>
          <w:rFonts w:ascii="Times New Roman" w:eastAsia="Times New Roman" w:hAnsi="Times New Roman"/>
          <w:color w:val="000000"/>
          <w:sz w:val="24"/>
          <w:szCs w:val="24"/>
        </w:rPr>
        <w:t>Sem esses requisitos mínimos de funcionamento não há como expedir certificados de conclusão das etapas, acarretando futuros problemas aos discentes em relação à obtenção de diplomas, transferências e acesso a outras etapas da educação básica e até mesmo a universidades e faculdades.</w:t>
      </w:r>
    </w:p>
    <w:p w14:paraId="7B0758F9" w14:textId="32698500" w:rsidR="009E4934" w:rsidRDefault="00000000">
      <w:pPr>
        <w:suppressAutoHyphens/>
        <w:spacing w:line="276" w:lineRule="auto"/>
        <w:ind w:right="-225" w:firstLine="1440"/>
        <w:jc w:val="both"/>
      </w:pPr>
      <w:r>
        <w:rPr>
          <w:rFonts w:ascii="Times New Roman" w:eastAsia="Times New Roman" w:hAnsi="Times New Roman"/>
          <w:sz w:val="24"/>
          <w:szCs w:val="24"/>
        </w:rPr>
        <w:lastRenderedPageBreak/>
        <w:t>Atualmente não é incomum alunos cursarem durante 4 (quatro) anos ou mais cursos de nível técnico ou superior e, ao final, no momento mais aguardado do recebimento do diploma e consequente ingresso no mercado de trabalho, ocorrer uma grande frustração ao saberem que aquele curso não está credenciado juntos ao</w:t>
      </w:r>
      <w:r w:rsidR="00824F26">
        <w:rPr>
          <w:rFonts w:ascii="Times New Roman" w:eastAsia="Times New Roman" w:hAnsi="Times New Roman"/>
          <w:sz w:val="24"/>
          <w:szCs w:val="24"/>
        </w:rPr>
        <w:t>s</w:t>
      </w:r>
      <w:r>
        <w:rPr>
          <w:rFonts w:ascii="Times New Roman" w:eastAsia="Times New Roman" w:hAnsi="Times New Roman"/>
          <w:sz w:val="24"/>
          <w:szCs w:val="24"/>
        </w:rPr>
        <w:t xml:space="preserve"> órgãos oficiais de Educação e todo aquele sacrifício de tempo e dinheiro mostrar-se em vão. Imaginem a decepção e o dano material e moral para este aluno.</w:t>
      </w:r>
    </w:p>
    <w:p w14:paraId="63ED52C6" w14:textId="77777777" w:rsidR="009E4934" w:rsidRDefault="00000000">
      <w:pPr>
        <w:suppressAutoHyphens/>
        <w:spacing w:line="276" w:lineRule="auto"/>
        <w:ind w:right="-225" w:firstLine="1440"/>
        <w:jc w:val="both"/>
      </w:pPr>
      <w:r>
        <w:rPr>
          <w:rFonts w:ascii="Times New Roman" w:eastAsia="Times New Roman" w:hAnsi="Times New Roman"/>
          <w:sz w:val="24"/>
          <w:szCs w:val="24"/>
        </w:rPr>
        <w:t xml:space="preserve">No caso em tela, a situação </w:t>
      </w:r>
      <w:r>
        <w:rPr>
          <w:rFonts w:ascii="Times New Roman" w:eastAsia="Times New Roman" w:hAnsi="Times New Roman"/>
          <w:sz w:val="24"/>
          <w:szCs w:val="24"/>
          <w:highlight w:val="yellow"/>
        </w:rPr>
        <w:t>dos cursos técnicos ou do curso técnico ******</w:t>
      </w:r>
      <w:r>
        <w:rPr>
          <w:rFonts w:ascii="Times New Roman" w:eastAsia="Times New Roman" w:hAnsi="Times New Roman"/>
          <w:sz w:val="24"/>
          <w:szCs w:val="24"/>
        </w:rPr>
        <w:t xml:space="preserve"> ofertados pela instituição de ensino requerida é o de ausência de </w:t>
      </w:r>
      <w:r>
        <w:rPr>
          <w:rFonts w:ascii="Times New Roman" w:eastAsia="Times New Roman" w:hAnsi="Times New Roman"/>
          <w:sz w:val="24"/>
          <w:szCs w:val="24"/>
          <w:highlight w:val="yellow"/>
        </w:rPr>
        <w:t>*credenciamento/autorização/renovação</w:t>
      </w:r>
      <w:r>
        <w:rPr>
          <w:rFonts w:ascii="Times New Roman" w:eastAsia="Times New Roman" w:hAnsi="Times New Roman"/>
          <w:sz w:val="24"/>
          <w:szCs w:val="24"/>
        </w:rPr>
        <w:t>, o que infere que aqueles que se formarem naquela instituição de ensino em cursos técnicos não terão seus diplomas expedidos.</w:t>
      </w:r>
    </w:p>
    <w:p w14:paraId="228D5BC2" w14:textId="77777777" w:rsidR="009E4934" w:rsidRDefault="00000000">
      <w:pPr>
        <w:suppressAutoHyphens/>
        <w:spacing w:line="276" w:lineRule="auto"/>
        <w:ind w:right="-225" w:firstLine="1440"/>
        <w:jc w:val="both"/>
      </w:pPr>
      <w:r>
        <w:rPr>
          <w:rFonts w:ascii="Times New Roman" w:eastAsia="Times New Roman" w:hAnsi="Times New Roman"/>
          <w:sz w:val="24"/>
          <w:szCs w:val="24"/>
        </w:rPr>
        <w:t xml:space="preserve">E nesse sentido se </w:t>
      </w:r>
      <w:r>
        <w:rPr>
          <w:rFonts w:ascii="Times New Roman" w:eastAsia="Times New Roman" w:hAnsi="Times New Roman"/>
          <w:sz w:val="24"/>
          <w:szCs w:val="24"/>
          <w:highlight w:val="yellow"/>
        </w:rPr>
        <w:t>*manifestou o Conselho Estadual de Educação, após requisição do MINISTÉRIO PÚBLICO</w:t>
      </w:r>
      <w:r>
        <w:rPr>
          <w:rFonts w:ascii="Times New Roman" w:eastAsia="Times New Roman" w:hAnsi="Times New Roman"/>
          <w:sz w:val="24"/>
          <w:szCs w:val="24"/>
        </w:rPr>
        <w:t>, ao indicar no ofício</w:t>
      </w:r>
      <w:r>
        <w:rPr>
          <w:rFonts w:ascii="Times New Roman" w:eastAsia="Times New Roman" w:hAnsi="Times New Roman"/>
          <w:sz w:val="24"/>
          <w:szCs w:val="24"/>
          <w:highlight w:val="yellow"/>
        </w:rPr>
        <w:t>****</w:t>
      </w:r>
      <w:r>
        <w:rPr>
          <w:rFonts w:ascii="Times New Roman" w:eastAsia="Times New Roman" w:hAnsi="Times New Roman"/>
          <w:sz w:val="24"/>
          <w:szCs w:val="24"/>
        </w:rPr>
        <w:t xml:space="preserve"> norma legal que aponta a gravidade que é a oferta de cursos técnicos ainda não credenciados pelos órgãos competentes: Resolução CEE n. 466/2018: art. 24, caput “Os atos escolares praticados por instituições não credenciadas para a Educação Profissional Técnica de Nível Médio ou referentes à execução de cursos sem o reconhecimento ou a devida autorização do CEE serão nulos”.</w:t>
      </w:r>
    </w:p>
    <w:p w14:paraId="2405F58C" w14:textId="77777777" w:rsidR="009E4934" w:rsidRDefault="00000000">
      <w:pPr>
        <w:suppressAutoHyphens/>
        <w:spacing w:line="276" w:lineRule="auto"/>
        <w:ind w:right="-225" w:firstLine="1440"/>
        <w:jc w:val="both"/>
      </w:pPr>
      <w:r>
        <w:rPr>
          <w:rFonts w:ascii="Times New Roman" w:eastAsia="Times New Roman" w:hAnsi="Times New Roman"/>
          <w:sz w:val="24"/>
          <w:szCs w:val="24"/>
        </w:rPr>
        <w:t xml:space="preserve">Portanto, não são necessárias mais linhas para demonstrar que, </w:t>
      </w:r>
      <w:r>
        <w:rPr>
          <w:rFonts w:ascii="Times New Roman" w:eastAsia="Times New Roman" w:hAnsi="Times New Roman"/>
          <w:sz w:val="24"/>
          <w:szCs w:val="24"/>
          <w:highlight w:val="yellow"/>
        </w:rPr>
        <w:t>*conforme informação do Conselho Estadual de Educação, o *****</w:t>
      </w:r>
      <w:r>
        <w:rPr>
          <w:rFonts w:ascii="Times New Roman" w:eastAsia="Times New Roman" w:hAnsi="Times New Roman"/>
          <w:sz w:val="24"/>
          <w:szCs w:val="24"/>
        </w:rPr>
        <w:t xml:space="preserve"> está ofertando cursos técnicos para os quais não está credenciado, de modo que todos os atos escolares praticados pelo </w:t>
      </w:r>
      <w:r>
        <w:rPr>
          <w:rFonts w:ascii="Times New Roman" w:eastAsia="Times New Roman" w:hAnsi="Times New Roman"/>
          <w:sz w:val="24"/>
          <w:szCs w:val="24"/>
          <w:highlight w:val="yellow"/>
        </w:rPr>
        <w:t>*****</w:t>
      </w:r>
      <w:r>
        <w:rPr>
          <w:rFonts w:ascii="Times New Roman" w:eastAsia="Times New Roman" w:hAnsi="Times New Roman"/>
          <w:b/>
          <w:sz w:val="24"/>
          <w:szCs w:val="24"/>
        </w:rPr>
        <w:t xml:space="preserve"> são nulos de pleno direito</w:t>
      </w:r>
      <w:r>
        <w:rPr>
          <w:rFonts w:ascii="Times New Roman" w:eastAsia="Times New Roman" w:hAnsi="Times New Roman"/>
          <w:sz w:val="24"/>
          <w:szCs w:val="24"/>
        </w:rPr>
        <w:t>.</w:t>
      </w:r>
    </w:p>
    <w:p w14:paraId="13A9CE0F" w14:textId="77777777" w:rsidR="009E4934" w:rsidRDefault="00000000">
      <w:pPr>
        <w:suppressAutoHyphens/>
        <w:spacing w:before="120" w:after="0" w:line="360" w:lineRule="auto"/>
        <w:ind w:right="-225"/>
        <w:jc w:val="both"/>
      </w:pPr>
      <w:r>
        <w:rPr>
          <w:rFonts w:ascii="Times New Roman" w:eastAsia="Times New Roman" w:hAnsi="Times New Roman"/>
          <w:b/>
          <w:color w:val="000000"/>
          <w:sz w:val="24"/>
          <w:szCs w:val="24"/>
        </w:rPr>
        <w:t>III. 3 - DO VÍCIO NA PRESTAÇÃO DO SERVIÇO E DA RESPONSABILIDADE PELOS DANOS</w:t>
      </w:r>
    </w:p>
    <w:p w14:paraId="7452D2E3" w14:textId="77777777" w:rsidR="009E4934" w:rsidRDefault="00000000">
      <w:pPr>
        <w:suppressAutoHyphens/>
        <w:spacing w:after="200" w:line="276" w:lineRule="auto"/>
        <w:ind w:right="-225" w:firstLine="1440"/>
        <w:jc w:val="both"/>
      </w:pPr>
      <w:r>
        <w:rPr>
          <w:rFonts w:ascii="Times New Roman" w:eastAsia="Times New Roman" w:hAnsi="Times New Roman"/>
          <w:sz w:val="24"/>
          <w:szCs w:val="24"/>
        </w:rPr>
        <w:t>Na presente demanda coletiva é clara e óbvia a relação de consumo haja vista que de fato houve a prestação de serviços, em consonância com o conceito constante no art. 3º, §2º, do CDC, vejamos:</w:t>
      </w:r>
    </w:p>
    <w:p w14:paraId="28714C92" w14:textId="77777777" w:rsidR="009E4934" w:rsidRDefault="00000000">
      <w:pPr>
        <w:suppressAutoHyphens/>
        <w:spacing w:after="0" w:line="240" w:lineRule="auto"/>
        <w:ind w:left="2880" w:right="-225"/>
        <w:jc w:val="both"/>
      </w:pPr>
      <w:r>
        <w:rPr>
          <w:rFonts w:ascii="Times New Roman" w:eastAsia="Times New Roman" w:hAnsi="Times New Roman"/>
          <w:sz w:val="24"/>
          <w:szCs w:val="24"/>
        </w:rPr>
        <w:t xml:space="preserve">Art. 3° </w:t>
      </w:r>
      <w:r>
        <w:rPr>
          <w:rFonts w:ascii="Times New Roman" w:eastAsia="Times New Roman" w:hAnsi="Times New Roman"/>
          <w:b/>
          <w:sz w:val="24"/>
          <w:szCs w:val="24"/>
        </w:rPr>
        <w:t>Fornecedor é toda pessoa física ou jurídica, pública ou privada,</w:t>
      </w:r>
      <w:r>
        <w:rPr>
          <w:rFonts w:ascii="Times New Roman" w:eastAsia="Times New Roman" w:hAnsi="Times New Roman"/>
          <w:sz w:val="24"/>
          <w:szCs w:val="24"/>
        </w:rPr>
        <w:t xml:space="preserve"> nacional ou estrangeira, bem como os entes despersonalizados, que desenvolvem atividade de produção, montagem, criação, construção, transformação, importação, exportação, distribuição ou </w:t>
      </w:r>
      <w:r>
        <w:rPr>
          <w:rFonts w:ascii="Times New Roman" w:eastAsia="Times New Roman" w:hAnsi="Times New Roman"/>
          <w:b/>
          <w:sz w:val="24"/>
          <w:szCs w:val="24"/>
        </w:rPr>
        <w:t>comercialização</w:t>
      </w:r>
      <w:r>
        <w:rPr>
          <w:rFonts w:ascii="Times New Roman" w:eastAsia="Times New Roman" w:hAnsi="Times New Roman"/>
          <w:sz w:val="24"/>
          <w:szCs w:val="24"/>
        </w:rPr>
        <w:t xml:space="preserve"> de produtos ou </w:t>
      </w:r>
      <w:r>
        <w:rPr>
          <w:rFonts w:ascii="Times New Roman" w:eastAsia="Times New Roman" w:hAnsi="Times New Roman"/>
          <w:b/>
          <w:sz w:val="24"/>
          <w:szCs w:val="24"/>
        </w:rPr>
        <w:t>prestação de serviços</w:t>
      </w:r>
      <w:r>
        <w:rPr>
          <w:rFonts w:ascii="Times New Roman" w:eastAsia="Times New Roman" w:hAnsi="Times New Roman"/>
          <w:sz w:val="24"/>
          <w:szCs w:val="24"/>
        </w:rPr>
        <w:t>.</w:t>
      </w:r>
    </w:p>
    <w:p w14:paraId="1D934B7E" w14:textId="77777777" w:rsidR="009E4934" w:rsidRDefault="00000000">
      <w:pPr>
        <w:suppressAutoHyphens/>
        <w:spacing w:after="0" w:line="240" w:lineRule="auto"/>
        <w:ind w:left="2880" w:right="-225"/>
        <w:jc w:val="both"/>
      </w:pPr>
      <w:r>
        <w:rPr>
          <w:rFonts w:ascii="Times New Roman" w:eastAsia="Times New Roman" w:hAnsi="Times New Roman"/>
          <w:sz w:val="24"/>
          <w:szCs w:val="24"/>
        </w:rPr>
        <w:t>[...]</w:t>
      </w:r>
    </w:p>
    <w:p w14:paraId="36C3DB12" w14:textId="77777777" w:rsidR="009E4934" w:rsidRDefault="00000000">
      <w:pPr>
        <w:suppressAutoHyphens/>
        <w:spacing w:after="200" w:line="240" w:lineRule="auto"/>
        <w:ind w:left="2880" w:right="-225"/>
        <w:jc w:val="both"/>
      </w:pPr>
      <w:r>
        <w:rPr>
          <w:rFonts w:ascii="Times New Roman" w:eastAsia="Times New Roman" w:hAnsi="Times New Roman"/>
          <w:sz w:val="24"/>
          <w:szCs w:val="24"/>
        </w:rPr>
        <w:t xml:space="preserve">§2° </w:t>
      </w:r>
      <w:r>
        <w:rPr>
          <w:rFonts w:ascii="Times New Roman" w:eastAsia="Times New Roman" w:hAnsi="Times New Roman"/>
          <w:b/>
          <w:sz w:val="24"/>
          <w:szCs w:val="24"/>
        </w:rPr>
        <w:t>Serviço é qualquer atividade fornecida no mercado de consumo, mediante remuneração</w:t>
      </w:r>
      <w:r>
        <w:rPr>
          <w:rFonts w:ascii="Times New Roman" w:eastAsia="Times New Roman" w:hAnsi="Times New Roman"/>
          <w:sz w:val="24"/>
          <w:szCs w:val="24"/>
        </w:rPr>
        <w:t xml:space="preserve">, inclusive as de </w:t>
      </w:r>
      <w:r>
        <w:rPr>
          <w:rFonts w:ascii="Times New Roman" w:eastAsia="Times New Roman" w:hAnsi="Times New Roman"/>
          <w:sz w:val="24"/>
          <w:szCs w:val="24"/>
        </w:rPr>
        <w:lastRenderedPageBreak/>
        <w:t>natureza bancária, financeira, de crédito e securitária, salvo as decorrentes das relações de caráter trabalhista.</w:t>
      </w:r>
    </w:p>
    <w:p w14:paraId="12B80128" w14:textId="77777777" w:rsidR="009E4934" w:rsidRDefault="00000000">
      <w:pPr>
        <w:suppressAutoHyphens/>
        <w:spacing w:after="200" w:line="276" w:lineRule="auto"/>
        <w:ind w:right="-225" w:firstLine="1134"/>
        <w:jc w:val="both"/>
      </w:pPr>
      <w:r>
        <w:rPr>
          <w:rFonts w:ascii="Times New Roman" w:eastAsia="Times New Roman" w:hAnsi="Times New Roman"/>
          <w:sz w:val="24"/>
          <w:szCs w:val="24"/>
        </w:rPr>
        <w:t xml:space="preserve">Dessa forma, a defesa do consumidor possui respaldo constitucional nos arts. 5º, XXXII e 170, V, da CF, além do art. 48 da ADCT, </w:t>
      </w:r>
      <w:r>
        <w:rPr>
          <w:rFonts w:ascii="Times New Roman" w:eastAsia="Times New Roman" w:hAnsi="Times New Roman"/>
          <w:i/>
          <w:sz w:val="24"/>
          <w:szCs w:val="24"/>
        </w:rPr>
        <w:t>in verbis</w:t>
      </w:r>
      <w:r>
        <w:rPr>
          <w:rFonts w:ascii="Times New Roman" w:eastAsia="Times New Roman" w:hAnsi="Times New Roman"/>
          <w:sz w:val="24"/>
          <w:szCs w:val="24"/>
        </w:rPr>
        <w:t>:</w:t>
      </w:r>
    </w:p>
    <w:p w14:paraId="3811172D" w14:textId="77777777" w:rsidR="009E4934" w:rsidRDefault="00000000">
      <w:pPr>
        <w:suppressAutoHyphens/>
        <w:spacing w:after="200" w:line="276" w:lineRule="auto"/>
        <w:ind w:left="2880" w:right="-225"/>
        <w:jc w:val="both"/>
      </w:pPr>
      <w:r>
        <w:rPr>
          <w:rFonts w:ascii="Times New Roman" w:eastAsia="Times New Roman" w:hAnsi="Times New Roman"/>
          <w:sz w:val="24"/>
          <w:szCs w:val="24"/>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02B2E34E" w14:textId="77777777" w:rsidR="009E4934" w:rsidRDefault="00000000">
      <w:pPr>
        <w:suppressAutoHyphens/>
        <w:spacing w:after="0" w:line="276" w:lineRule="auto"/>
        <w:ind w:left="2880" w:right="-225"/>
        <w:jc w:val="both"/>
      </w:pPr>
      <w:r>
        <w:rPr>
          <w:rFonts w:ascii="Times New Roman" w:eastAsia="Times New Roman" w:hAnsi="Times New Roman"/>
          <w:b/>
          <w:sz w:val="24"/>
          <w:szCs w:val="24"/>
        </w:rPr>
        <w:t>XXXII - o Estado promoverá, na forma da lei, a defesa do consumidor;</w:t>
      </w:r>
    </w:p>
    <w:p w14:paraId="23C6E587" w14:textId="77777777" w:rsidR="009E4934" w:rsidRDefault="009E4934">
      <w:pPr>
        <w:suppressAutoHyphens/>
        <w:spacing w:after="0" w:line="276" w:lineRule="auto"/>
        <w:ind w:left="2880" w:right="-225"/>
        <w:jc w:val="both"/>
        <w:rPr>
          <w:rFonts w:ascii="Times New Roman" w:eastAsia="Times New Roman" w:hAnsi="Times New Roman"/>
          <w:b/>
          <w:sz w:val="24"/>
          <w:szCs w:val="24"/>
        </w:rPr>
      </w:pPr>
    </w:p>
    <w:p w14:paraId="20603CBF" w14:textId="77777777" w:rsidR="009E4934" w:rsidRDefault="00000000">
      <w:pPr>
        <w:suppressAutoHyphens/>
        <w:spacing w:after="0" w:line="276" w:lineRule="auto"/>
        <w:ind w:left="2880" w:right="-225"/>
        <w:jc w:val="both"/>
      </w:pPr>
      <w:r>
        <w:rPr>
          <w:rFonts w:ascii="Times New Roman" w:eastAsia="Times New Roman" w:hAnsi="Times New Roman"/>
          <w:sz w:val="24"/>
          <w:szCs w:val="24"/>
        </w:rPr>
        <w:t xml:space="preserve">Art. 170. </w:t>
      </w:r>
      <w:r>
        <w:rPr>
          <w:rFonts w:ascii="Times New Roman" w:eastAsia="Times New Roman" w:hAnsi="Times New Roman"/>
          <w:b/>
          <w:sz w:val="24"/>
          <w:szCs w:val="24"/>
        </w:rPr>
        <w:t>A ordem econômica, fundada na</w:t>
      </w:r>
      <w:r>
        <w:rPr>
          <w:rFonts w:ascii="Times New Roman" w:eastAsia="Times New Roman" w:hAnsi="Times New Roman"/>
          <w:sz w:val="24"/>
          <w:szCs w:val="24"/>
        </w:rPr>
        <w:t xml:space="preserve"> valorização do trabalho humano e na </w:t>
      </w:r>
      <w:r>
        <w:rPr>
          <w:rFonts w:ascii="Times New Roman" w:eastAsia="Times New Roman" w:hAnsi="Times New Roman"/>
          <w:b/>
          <w:sz w:val="24"/>
          <w:szCs w:val="24"/>
        </w:rPr>
        <w:t xml:space="preserve">livre iniciativa, tem por fim assegurar a </w:t>
      </w:r>
      <w:proofErr w:type="gramStart"/>
      <w:r>
        <w:rPr>
          <w:rFonts w:ascii="Times New Roman" w:eastAsia="Times New Roman" w:hAnsi="Times New Roman"/>
          <w:b/>
          <w:sz w:val="24"/>
          <w:szCs w:val="24"/>
        </w:rPr>
        <w:t>todos existência</w:t>
      </w:r>
      <w:proofErr w:type="gramEnd"/>
      <w:r>
        <w:rPr>
          <w:rFonts w:ascii="Times New Roman" w:eastAsia="Times New Roman" w:hAnsi="Times New Roman"/>
          <w:b/>
          <w:sz w:val="24"/>
          <w:szCs w:val="24"/>
        </w:rPr>
        <w:t xml:space="preserve"> digna, conforme os ditames da justiça social,</w:t>
      </w:r>
      <w:r>
        <w:rPr>
          <w:rFonts w:ascii="Times New Roman" w:eastAsia="Times New Roman" w:hAnsi="Times New Roman"/>
          <w:sz w:val="24"/>
          <w:szCs w:val="24"/>
        </w:rPr>
        <w:t xml:space="preserve"> </w:t>
      </w:r>
      <w:r>
        <w:rPr>
          <w:rFonts w:ascii="Times New Roman" w:eastAsia="Times New Roman" w:hAnsi="Times New Roman"/>
          <w:b/>
          <w:sz w:val="24"/>
          <w:szCs w:val="24"/>
        </w:rPr>
        <w:t>observados os seguintes princípios:</w:t>
      </w:r>
    </w:p>
    <w:p w14:paraId="2707278E" w14:textId="77777777" w:rsidR="009E4934" w:rsidRDefault="00000000">
      <w:pPr>
        <w:suppressAutoHyphens/>
        <w:spacing w:after="0" w:line="276" w:lineRule="auto"/>
        <w:ind w:left="2880" w:right="-225"/>
        <w:jc w:val="both"/>
      </w:pPr>
      <w:r>
        <w:rPr>
          <w:rFonts w:ascii="Times New Roman" w:eastAsia="Times New Roman" w:hAnsi="Times New Roman"/>
          <w:sz w:val="24"/>
          <w:szCs w:val="24"/>
        </w:rPr>
        <w:t>[...]</w:t>
      </w:r>
    </w:p>
    <w:p w14:paraId="588546F4" w14:textId="77777777" w:rsidR="009E4934" w:rsidRDefault="00000000">
      <w:pPr>
        <w:suppressAutoHyphens/>
        <w:spacing w:after="200" w:line="276" w:lineRule="auto"/>
        <w:ind w:left="2880" w:right="-225"/>
        <w:jc w:val="both"/>
      </w:pPr>
      <w:r>
        <w:rPr>
          <w:rFonts w:ascii="Times New Roman" w:eastAsia="Times New Roman" w:hAnsi="Times New Roman"/>
          <w:b/>
          <w:sz w:val="24"/>
          <w:szCs w:val="24"/>
        </w:rPr>
        <w:t xml:space="preserve">V - </w:t>
      </w:r>
      <w:proofErr w:type="gramStart"/>
      <w:r>
        <w:rPr>
          <w:rFonts w:ascii="Times New Roman" w:eastAsia="Times New Roman" w:hAnsi="Times New Roman"/>
          <w:b/>
          <w:sz w:val="24"/>
          <w:szCs w:val="24"/>
        </w:rPr>
        <w:t>defesa</w:t>
      </w:r>
      <w:proofErr w:type="gramEnd"/>
      <w:r>
        <w:rPr>
          <w:rFonts w:ascii="Times New Roman" w:eastAsia="Times New Roman" w:hAnsi="Times New Roman"/>
          <w:b/>
          <w:sz w:val="24"/>
          <w:szCs w:val="24"/>
        </w:rPr>
        <w:t xml:space="preserve"> do consumidor;</w:t>
      </w:r>
    </w:p>
    <w:p w14:paraId="0BFFECB7" w14:textId="77777777" w:rsidR="009E4934" w:rsidRDefault="00000000">
      <w:pPr>
        <w:suppressAutoHyphens/>
        <w:spacing w:before="120" w:after="0" w:line="360" w:lineRule="auto"/>
        <w:ind w:right="-225" w:firstLine="1440"/>
        <w:jc w:val="both"/>
      </w:pPr>
      <w:r>
        <w:rPr>
          <w:rFonts w:ascii="Times New Roman" w:eastAsia="Times New Roman" w:hAnsi="Times New Roman"/>
          <w:b/>
          <w:color w:val="000000"/>
          <w:sz w:val="24"/>
          <w:szCs w:val="24"/>
          <w:u w:val="single"/>
        </w:rPr>
        <w:t>Outrossim, há patente vício na prestação do serviço em virtude da inadequação dos bens disponibilizados, não existindo, no caso em concreto, a qualidade que legitimamente o consumidor espera, o serviço prestado é, na verdade, inútil aos fins razoavelmente esperados pelos discentes, uma vez que os certificados emitidos não terão nenhum valor legal, são totalmente nulos, conforme expressa previsão contida na Resolução nº 466/2018, no art. 24.</w:t>
      </w:r>
    </w:p>
    <w:p w14:paraId="7428D56F" w14:textId="77777777" w:rsidR="009E4934" w:rsidRDefault="00000000">
      <w:pPr>
        <w:suppressAutoHyphens/>
        <w:spacing w:before="120" w:after="200" w:line="276" w:lineRule="auto"/>
        <w:ind w:right="-225" w:firstLine="1440"/>
        <w:jc w:val="both"/>
      </w:pPr>
      <w:r>
        <w:rPr>
          <w:rFonts w:ascii="Times New Roman" w:eastAsia="Times New Roman" w:hAnsi="Times New Roman"/>
          <w:sz w:val="24"/>
          <w:szCs w:val="24"/>
        </w:rPr>
        <w:t>Esses alunos jamais recuperarão o tempo gasto e o esforço despendido para conclusão da formação, restando apenas a possibilidade de reaver os valores gastos no ilegal curso frequentado, incidindo, na espécie, o art. 20 do CDC:</w:t>
      </w:r>
    </w:p>
    <w:p w14:paraId="5D9102ED" w14:textId="77777777" w:rsidR="009E4934" w:rsidRDefault="00000000">
      <w:pPr>
        <w:suppressAutoHyphens/>
        <w:spacing w:after="200" w:line="240" w:lineRule="auto"/>
        <w:ind w:left="2880" w:right="-225"/>
        <w:jc w:val="both"/>
      </w:pPr>
      <w:r>
        <w:rPr>
          <w:rFonts w:ascii="Times New Roman" w:eastAsia="Times New Roman" w:hAnsi="Times New Roman"/>
          <w:sz w:val="24"/>
          <w:szCs w:val="24"/>
        </w:rPr>
        <w:t xml:space="preserve">Art. 20. </w:t>
      </w:r>
      <w:r>
        <w:rPr>
          <w:rFonts w:ascii="Times New Roman" w:eastAsia="Times New Roman" w:hAnsi="Times New Roman"/>
          <w:b/>
          <w:sz w:val="24"/>
          <w:szCs w:val="24"/>
        </w:rPr>
        <w:t>O fornecedor de serviços responde pelos vícios de qualidade que os tornem impróprios ao consumo</w:t>
      </w:r>
      <w:r>
        <w:rPr>
          <w:rFonts w:ascii="Times New Roman" w:eastAsia="Times New Roman" w:hAnsi="Times New Roman"/>
          <w:sz w:val="24"/>
          <w:szCs w:val="24"/>
        </w:rPr>
        <w:t xml:space="preserve"> ou lhes diminuam o valor, </w:t>
      </w:r>
      <w:r>
        <w:rPr>
          <w:rFonts w:ascii="Times New Roman" w:eastAsia="Times New Roman" w:hAnsi="Times New Roman"/>
          <w:b/>
          <w:sz w:val="24"/>
          <w:szCs w:val="24"/>
        </w:rPr>
        <w:t>assim como por aqueles decorrentes da disparidade com as indicações constantes da oferta ou mensagem publicitária,</w:t>
      </w:r>
      <w:r>
        <w:rPr>
          <w:rFonts w:ascii="Times New Roman" w:eastAsia="Times New Roman" w:hAnsi="Times New Roman"/>
          <w:sz w:val="24"/>
          <w:szCs w:val="24"/>
        </w:rPr>
        <w:t xml:space="preserve"> podendo o consumidor exigir, alternativamente e à sua escolha:</w:t>
      </w:r>
    </w:p>
    <w:p w14:paraId="1F2A24D4" w14:textId="77777777" w:rsidR="009E4934" w:rsidRDefault="00000000">
      <w:pPr>
        <w:suppressAutoHyphens/>
        <w:spacing w:after="0" w:line="240" w:lineRule="auto"/>
        <w:ind w:left="2880" w:right="-225"/>
        <w:jc w:val="both"/>
      </w:pPr>
      <w:r>
        <w:rPr>
          <w:rFonts w:ascii="Times New Roman" w:eastAsia="Times New Roman" w:hAnsi="Times New Roman"/>
          <w:sz w:val="24"/>
          <w:szCs w:val="24"/>
        </w:rPr>
        <w:lastRenderedPageBreak/>
        <w:t xml:space="preserve">I -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reexecução dos serviços, sem custo adicional e quando cabível;</w:t>
      </w:r>
    </w:p>
    <w:p w14:paraId="2ED38D9E" w14:textId="77777777" w:rsidR="009E4934" w:rsidRDefault="00000000">
      <w:pPr>
        <w:suppressAutoHyphens/>
        <w:spacing w:after="0" w:line="240" w:lineRule="auto"/>
        <w:ind w:left="2880" w:right="-225"/>
        <w:jc w:val="both"/>
      </w:pPr>
      <w:r>
        <w:rPr>
          <w:rFonts w:ascii="Times New Roman" w:eastAsia="Times New Roman" w:hAnsi="Times New Roman"/>
          <w:sz w:val="24"/>
          <w:szCs w:val="24"/>
        </w:rPr>
        <w:t xml:space="preserve">II -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restituição imediata da quantia paga, monetariamente atualizada, sem prejuízo de eventuais perdas e danos;</w:t>
      </w:r>
    </w:p>
    <w:p w14:paraId="04ECAD82" w14:textId="77777777" w:rsidR="009E4934" w:rsidRDefault="00000000">
      <w:pPr>
        <w:suppressAutoHyphens/>
        <w:spacing w:after="0" w:line="240" w:lineRule="auto"/>
        <w:ind w:left="2880" w:right="-225"/>
        <w:jc w:val="both"/>
      </w:pPr>
      <w:r>
        <w:rPr>
          <w:rFonts w:ascii="Times New Roman" w:eastAsia="Times New Roman" w:hAnsi="Times New Roman"/>
          <w:sz w:val="24"/>
          <w:szCs w:val="24"/>
        </w:rPr>
        <w:t>III - o abatimento proporcional do preço.</w:t>
      </w:r>
    </w:p>
    <w:p w14:paraId="06C9162B" w14:textId="77777777" w:rsidR="009E4934" w:rsidRDefault="00000000">
      <w:pPr>
        <w:suppressAutoHyphens/>
        <w:spacing w:after="0" w:line="240" w:lineRule="auto"/>
        <w:ind w:left="2880" w:right="-225"/>
        <w:jc w:val="both"/>
      </w:pPr>
      <w:r>
        <w:rPr>
          <w:rFonts w:ascii="Times New Roman" w:eastAsia="Times New Roman" w:hAnsi="Times New Roman"/>
          <w:sz w:val="24"/>
          <w:szCs w:val="24"/>
        </w:rPr>
        <w:t>§1º A reexecução dos serviços poderá ser confiada a terceiros devidamente capacitados, por conta e risco do fornecedor.</w:t>
      </w:r>
    </w:p>
    <w:p w14:paraId="6B641D1A" w14:textId="77777777" w:rsidR="009E4934" w:rsidRDefault="00000000">
      <w:pPr>
        <w:suppressAutoHyphens/>
        <w:spacing w:after="200" w:line="240" w:lineRule="auto"/>
        <w:ind w:left="2880" w:right="-225"/>
        <w:jc w:val="both"/>
      </w:pPr>
      <w:r>
        <w:rPr>
          <w:rFonts w:ascii="Times New Roman" w:eastAsia="Times New Roman" w:hAnsi="Times New Roman"/>
          <w:b/>
          <w:sz w:val="24"/>
          <w:szCs w:val="24"/>
        </w:rPr>
        <w:t>§2° São impróprios os serviços que se mostrem inadequados para os fins que razoavelmente deles se esperam, bem como aqueles que não atendam as normas regulamentares de prestabilidade.</w:t>
      </w:r>
    </w:p>
    <w:p w14:paraId="7ABD5219" w14:textId="77777777" w:rsidR="009E4934" w:rsidRDefault="00000000">
      <w:pPr>
        <w:suppressAutoHyphens/>
        <w:spacing w:before="120" w:after="0" w:line="360" w:lineRule="auto"/>
        <w:ind w:right="-225" w:firstLine="1440"/>
        <w:jc w:val="both"/>
      </w:pPr>
      <w:r>
        <w:rPr>
          <w:rFonts w:ascii="Times New Roman" w:eastAsia="Times New Roman" w:hAnsi="Times New Roman"/>
          <w:color w:val="000000"/>
          <w:sz w:val="24"/>
          <w:szCs w:val="24"/>
        </w:rPr>
        <w:t>A divulgação promovida pela instituição de ensino de que os certificados emitidos são “abrigados” em uma instituição credenciada leva o consumidor a erro quanto ao curso fornecido, configurando, na verdade, publicidade enganosa, prática esta vedada pela legislação consumerista (art. 37, CDC), devendo ser indenizados os danos dela decorrentes. Acerca de tal prática, esclarece Flávio Tartuce:</w:t>
      </w:r>
    </w:p>
    <w:p w14:paraId="4C037966" w14:textId="77777777" w:rsidR="009E4934" w:rsidRDefault="00000000">
      <w:pPr>
        <w:suppressAutoHyphens/>
        <w:spacing w:before="120" w:after="0" w:line="240" w:lineRule="auto"/>
        <w:ind w:left="2260" w:right="-225"/>
        <w:jc w:val="both"/>
      </w:pPr>
      <w:r>
        <w:rPr>
          <w:rFonts w:ascii="Times New Roman" w:eastAsia="Times New Roman" w:hAnsi="Times New Roman"/>
          <w:i/>
        </w:rPr>
        <w:t>O caput do art. 37 da Lei 8.078/1990 proíbe expressamente a publicidade enganosa, aquela que induz o consumidor ao engano. […</w:t>
      </w:r>
      <w:proofErr w:type="gramStart"/>
      <w:r>
        <w:rPr>
          <w:rFonts w:ascii="Times New Roman" w:eastAsia="Times New Roman" w:hAnsi="Times New Roman"/>
          <w:i/>
        </w:rPr>
        <w:t>].Como</w:t>
      </w:r>
      <w:proofErr w:type="gramEnd"/>
      <w:r>
        <w:rPr>
          <w:rFonts w:ascii="Times New Roman" w:eastAsia="Times New Roman" w:hAnsi="Times New Roman"/>
          <w:i/>
        </w:rPr>
        <w:t xml:space="preserve"> se extrai do próprio comando transcrito, a publicidade enganosa pode ser por ação ou por omissão. [....] Conforme o § 3º do art. 37 do CDC, a publicidade é enganosa por omissão quando deixar de informar sobre dado essencial do produto ou serviço. [...] (Manual de Direito do Consumidor: Direito Material e Processual. 4. ed. São Paulo: Método. p. 377-380).</w:t>
      </w:r>
    </w:p>
    <w:p w14:paraId="3C5522AF" w14:textId="77777777" w:rsidR="009E4934" w:rsidRDefault="009E4934">
      <w:pPr>
        <w:suppressAutoHyphens/>
        <w:spacing w:before="120" w:after="200" w:line="276" w:lineRule="auto"/>
        <w:ind w:right="-225" w:firstLine="1440"/>
        <w:jc w:val="both"/>
        <w:rPr>
          <w:rFonts w:ascii="Times New Roman" w:eastAsia="Times New Roman" w:hAnsi="Times New Roman"/>
          <w:sz w:val="24"/>
          <w:szCs w:val="24"/>
        </w:rPr>
      </w:pPr>
    </w:p>
    <w:p w14:paraId="29206B3E" w14:textId="77777777" w:rsidR="009E4934" w:rsidRDefault="00000000">
      <w:pPr>
        <w:suppressAutoHyphens/>
        <w:spacing w:before="120" w:after="200" w:line="276" w:lineRule="auto"/>
        <w:ind w:right="-225" w:firstLine="1440"/>
        <w:jc w:val="both"/>
      </w:pPr>
      <w:r>
        <w:rPr>
          <w:rFonts w:ascii="Times New Roman" w:eastAsia="Times New Roman" w:hAnsi="Times New Roman"/>
          <w:sz w:val="24"/>
          <w:szCs w:val="24"/>
        </w:rPr>
        <w:t>A situação alhures, viola, ainda, o dever de transparência que deve nortear uma relação de consumo, vejamos o código consumerista:</w:t>
      </w:r>
    </w:p>
    <w:p w14:paraId="5BBEF0EE" w14:textId="77777777" w:rsidR="009E4934" w:rsidRDefault="00000000">
      <w:pPr>
        <w:suppressAutoHyphens/>
        <w:spacing w:after="0" w:line="240" w:lineRule="auto"/>
        <w:ind w:left="2880" w:right="-225"/>
        <w:jc w:val="both"/>
      </w:pPr>
      <w:r>
        <w:rPr>
          <w:rFonts w:ascii="Times New Roman" w:eastAsia="Times New Roman" w:hAnsi="Times New Roman"/>
          <w:sz w:val="24"/>
          <w:szCs w:val="24"/>
        </w:rPr>
        <w:t>Art. 6º São direitos básicos do consumidor:</w:t>
      </w:r>
    </w:p>
    <w:p w14:paraId="472DB845" w14:textId="77777777" w:rsidR="009E4934" w:rsidRDefault="00000000">
      <w:pPr>
        <w:suppressAutoHyphens/>
        <w:spacing w:after="0" w:line="240" w:lineRule="auto"/>
        <w:ind w:left="2880" w:right="-225"/>
        <w:jc w:val="both"/>
      </w:pPr>
      <w:r>
        <w:rPr>
          <w:rFonts w:ascii="Times New Roman" w:eastAsia="Times New Roman" w:hAnsi="Times New Roman"/>
          <w:sz w:val="24"/>
          <w:szCs w:val="24"/>
        </w:rPr>
        <w:t>[...]</w:t>
      </w:r>
    </w:p>
    <w:p w14:paraId="400318CA" w14:textId="77777777" w:rsidR="009E4934" w:rsidRDefault="00000000">
      <w:pPr>
        <w:suppressAutoHyphens/>
        <w:spacing w:after="0" w:line="240" w:lineRule="auto"/>
        <w:ind w:left="2880" w:right="-225"/>
        <w:jc w:val="both"/>
      </w:pPr>
      <w:r>
        <w:rPr>
          <w:rFonts w:ascii="Times New Roman" w:eastAsia="Times New Roman" w:hAnsi="Times New Roman"/>
          <w:sz w:val="24"/>
          <w:szCs w:val="24"/>
        </w:rPr>
        <w:t xml:space="preserve">III - </w:t>
      </w:r>
      <w:r>
        <w:rPr>
          <w:rFonts w:ascii="Times New Roman" w:eastAsia="Times New Roman" w:hAnsi="Times New Roman"/>
          <w:b/>
          <w:sz w:val="24"/>
          <w:szCs w:val="24"/>
        </w:rPr>
        <w:t>a informação adequada e clara sobre os diferentes produtos e serviços, com especificação correta de</w:t>
      </w:r>
      <w:r>
        <w:rPr>
          <w:rFonts w:ascii="Times New Roman" w:eastAsia="Times New Roman" w:hAnsi="Times New Roman"/>
          <w:sz w:val="24"/>
          <w:szCs w:val="24"/>
        </w:rPr>
        <w:t xml:space="preserve"> quantidade, características, composição, </w:t>
      </w:r>
      <w:r>
        <w:rPr>
          <w:rFonts w:ascii="Times New Roman" w:eastAsia="Times New Roman" w:hAnsi="Times New Roman"/>
          <w:b/>
          <w:sz w:val="24"/>
          <w:szCs w:val="24"/>
        </w:rPr>
        <w:t>qualidade,</w:t>
      </w:r>
      <w:r>
        <w:rPr>
          <w:rFonts w:ascii="Times New Roman" w:eastAsia="Times New Roman" w:hAnsi="Times New Roman"/>
          <w:sz w:val="24"/>
          <w:szCs w:val="24"/>
        </w:rPr>
        <w:t xml:space="preserve"> tributos incidentes e preço, bem como sobre os riscos que apresentem; </w:t>
      </w:r>
    </w:p>
    <w:p w14:paraId="51DAE289" w14:textId="77777777" w:rsidR="009E4934" w:rsidRDefault="00000000">
      <w:pPr>
        <w:suppressAutoHyphens/>
        <w:spacing w:after="0" w:line="240" w:lineRule="auto"/>
        <w:ind w:left="2880" w:right="-225"/>
        <w:jc w:val="both"/>
      </w:pPr>
      <w:r>
        <w:rPr>
          <w:rFonts w:ascii="Times New Roman" w:eastAsia="Times New Roman" w:hAnsi="Times New Roman"/>
          <w:b/>
          <w:sz w:val="24"/>
          <w:szCs w:val="24"/>
        </w:rPr>
        <w:t xml:space="preserve">IV - </w:t>
      </w:r>
      <w:proofErr w:type="gramStart"/>
      <w:r>
        <w:rPr>
          <w:rFonts w:ascii="Times New Roman" w:eastAsia="Times New Roman" w:hAnsi="Times New Roman"/>
          <w:b/>
          <w:sz w:val="24"/>
          <w:szCs w:val="24"/>
        </w:rPr>
        <w:t>a</w:t>
      </w:r>
      <w:proofErr w:type="gramEnd"/>
      <w:r>
        <w:rPr>
          <w:rFonts w:ascii="Times New Roman" w:eastAsia="Times New Roman" w:hAnsi="Times New Roman"/>
          <w:b/>
          <w:sz w:val="24"/>
          <w:szCs w:val="24"/>
        </w:rPr>
        <w:t xml:space="preserve"> proteção contra a publicidade enganosa e abusiva, métodos comerciais coercitivos ou desleais, </w:t>
      </w:r>
      <w:r>
        <w:rPr>
          <w:rFonts w:ascii="Times New Roman" w:eastAsia="Times New Roman" w:hAnsi="Times New Roman"/>
          <w:sz w:val="24"/>
          <w:szCs w:val="24"/>
        </w:rPr>
        <w:t xml:space="preserve">bem como </w:t>
      </w:r>
      <w:r>
        <w:rPr>
          <w:rFonts w:ascii="Times New Roman" w:eastAsia="Times New Roman" w:hAnsi="Times New Roman"/>
          <w:sz w:val="24"/>
          <w:szCs w:val="24"/>
        </w:rPr>
        <w:lastRenderedPageBreak/>
        <w:t>contra práticas e cláusulas abusivas ou impostas no fornecimento de produtos e serviços;</w:t>
      </w:r>
    </w:p>
    <w:p w14:paraId="553183DA" w14:textId="77777777" w:rsidR="009E4934" w:rsidRDefault="00000000">
      <w:pPr>
        <w:suppressAutoHyphens/>
        <w:spacing w:before="120" w:after="0" w:line="276" w:lineRule="auto"/>
        <w:ind w:right="-225"/>
        <w:jc w:val="both"/>
      </w:pP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p>
    <w:p w14:paraId="679C131E" w14:textId="77777777" w:rsidR="009E4934" w:rsidRDefault="00000000">
      <w:pPr>
        <w:suppressAutoHyphens/>
        <w:spacing w:before="120" w:after="0" w:line="276" w:lineRule="auto"/>
        <w:ind w:right="-227" w:firstLine="1417"/>
        <w:jc w:val="both"/>
      </w:pPr>
      <w:r>
        <w:rPr>
          <w:rFonts w:ascii="Times New Roman" w:eastAsia="Times New Roman" w:hAnsi="Times New Roman"/>
          <w:b/>
          <w:color w:val="000000"/>
          <w:sz w:val="24"/>
          <w:szCs w:val="24"/>
        </w:rPr>
        <w:t>Ora, Exa., se o instituto já havia passado por um processo de credenciamento no seu estado de origem, não há como alegar o desconhecimento da irregularidade, pois tinha plena consciência que a autorização de funcionamento apenas albergava o curso ofertado na cidade de origem, tento que os certificados dos alunos do município eram emitidos por lá, haja vista a impossibilidade de que a pessoa jurídica com sede no município emitisse qualquer documento.</w:t>
      </w:r>
    </w:p>
    <w:p w14:paraId="69964654" w14:textId="77777777" w:rsidR="009E4934" w:rsidRDefault="00000000">
      <w:pPr>
        <w:suppressAutoHyphens/>
        <w:spacing w:before="120" w:after="0" w:line="276" w:lineRule="auto"/>
        <w:ind w:right="-225" w:firstLine="1440"/>
        <w:jc w:val="both"/>
      </w:pPr>
      <w:r>
        <w:rPr>
          <w:rFonts w:ascii="Times New Roman" w:eastAsia="Times New Roman" w:hAnsi="Times New Roman"/>
          <w:color w:val="000000"/>
          <w:sz w:val="24"/>
          <w:szCs w:val="24"/>
        </w:rPr>
        <w:t xml:space="preserve">Os alunos desse município, leigos no que se refere ao procedimento de credenciamento e emissão de diplomas por instituições de ensino superior, acreditando que esse procedimento era regular e legal, quedaram-se vítimas </w:t>
      </w:r>
      <w:proofErr w:type="gramStart"/>
      <w:r>
        <w:rPr>
          <w:rFonts w:ascii="Times New Roman" w:eastAsia="Times New Roman" w:hAnsi="Times New Roman"/>
          <w:color w:val="000000"/>
          <w:sz w:val="24"/>
          <w:szCs w:val="24"/>
        </w:rPr>
        <w:t>do engodo</w:t>
      </w:r>
      <w:proofErr w:type="gramEnd"/>
      <w:r>
        <w:rPr>
          <w:rFonts w:ascii="Times New Roman" w:eastAsia="Times New Roman" w:hAnsi="Times New Roman"/>
          <w:color w:val="000000"/>
          <w:sz w:val="24"/>
          <w:szCs w:val="24"/>
        </w:rPr>
        <w:t xml:space="preserve"> e se matricularam no referido curso, logo, inquestionável que houve propaganda enganosa.</w:t>
      </w:r>
    </w:p>
    <w:p w14:paraId="4514FBF4" w14:textId="77777777" w:rsidR="009E4934" w:rsidRDefault="00000000">
      <w:pPr>
        <w:suppressAutoHyphens/>
        <w:spacing w:before="120" w:after="0" w:line="276" w:lineRule="auto"/>
        <w:ind w:right="-225" w:firstLine="1440"/>
        <w:jc w:val="both"/>
      </w:pPr>
      <w:r>
        <w:rPr>
          <w:rFonts w:ascii="Times New Roman" w:eastAsia="Times New Roman" w:hAnsi="Times New Roman"/>
          <w:sz w:val="24"/>
          <w:szCs w:val="24"/>
        </w:rPr>
        <w:t xml:space="preserve">Com essa conduta, fica clara a má-fé do </w:t>
      </w:r>
      <w:r>
        <w:rPr>
          <w:rFonts w:ascii="Times New Roman" w:eastAsia="Times New Roman" w:hAnsi="Times New Roman"/>
          <w:sz w:val="24"/>
          <w:szCs w:val="24"/>
          <w:highlight w:val="yellow"/>
        </w:rPr>
        <w:t>******</w:t>
      </w:r>
      <w:r>
        <w:rPr>
          <w:rFonts w:ascii="Times New Roman" w:eastAsia="Times New Roman" w:hAnsi="Times New Roman"/>
          <w:sz w:val="24"/>
          <w:szCs w:val="24"/>
        </w:rPr>
        <w:t>, que de forma deliberada e mesmo sabendo da irregularidade na oferta do curso, pouco preocupou-se com os alunos, que receberam certificados sem qualquer validade jurídica, haja vista a nulidade dos documentos emitidos.</w:t>
      </w:r>
    </w:p>
    <w:p w14:paraId="511287A5" w14:textId="77777777" w:rsidR="009E4934" w:rsidRDefault="00000000">
      <w:pPr>
        <w:suppressAutoHyphens/>
        <w:spacing w:after="200" w:line="276" w:lineRule="auto"/>
        <w:ind w:right="-225" w:firstLine="1440"/>
        <w:jc w:val="both"/>
      </w:pPr>
      <w:r>
        <w:rPr>
          <w:rFonts w:ascii="Times New Roman" w:eastAsia="Times New Roman" w:hAnsi="Times New Roman"/>
          <w:sz w:val="24"/>
          <w:szCs w:val="24"/>
        </w:rPr>
        <w:t>Não menos importante, cabe mencionar que o CDC reputa como prática ilegal e abusiva “</w:t>
      </w:r>
      <w:r>
        <w:rPr>
          <w:rFonts w:ascii="Times New Roman" w:eastAsia="Times New Roman" w:hAnsi="Times New Roman"/>
          <w:i/>
          <w:sz w:val="24"/>
          <w:szCs w:val="24"/>
        </w:rPr>
        <w:t>colocar, no mercado de consumo, qualquer produto ou serviço em desacordo com as normas expedidas pelos órgãos oficiais competentes</w:t>
      </w:r>
      <w:r>
        <w:rPr>
          <w:rFonts w:ascii="Times New Roman" w:eastAsia="Times New Roman" w:hAnsi="Times New Roman"/>
          <w:sz w:val="24"/>
          <w:szCs w:val="24"/>
        </w:rPr>
        <w:t>” (CDC, art. 6º, inciso VIII).</w:t>
      </w:r>
    </w:p>
    <w:p w14:paraId="4EEAB422" w14:textId="77777777" w:rsidR="009E4934" w:rsidRDefault="00000000">
      <w:pPr>
        <w:suppressAutoHyphens/>
        <w:spacing w:after="200" w:line="276" w:lineRule="auto"/>
        <w:ind w:right="-225" w:firstLine="1440"/>
        <w:jc w:val="both"/>
      </w:pPr>
      <w:r>
        <w:rPr>
          <w:rFonts w:ascii="Times New Roman" w:eastAsia="Times New Roman" w:hAnsi="Times New Roman"/>
          <w:b/>
          <w:sz w:val="24"/>
          <w:szCs w:val="24"/>
        </w:rPr>
        <w:t>Nesse sentido, as instituições que pretendem oferecer Educação Básica e/ou a Educação Profissional de Nível Técnico, em todas as modalidades de oferta, só poderão iniciar suas atividades escolares após autorizadas ou credenciadas, conforme o caso, pelo órgão próprio do sistema de ensino, determinação este que não foi respeitada pela demandada.</w:t>
      </w:r>
    </w:p>
    <w:p w14:paraId="1D0D6B79" w14:textId="77777777" w:rsidR="009E4934" w:rsidRDefault="00000000">
      <w:pPr>
        <w:suppressAutoHyphens/>
        <w:spacing w:after="200" w:line="276" w:lineRule="auto"/>
        <w:ind w:right="-225" w:firstLine="1440"/>
        <w:jc w:val="both"/>
      </w:pPr>
      <w:r>
        <w:rPr>
          <w:rFonts w:ascii="Times New Roman" w:eastAsia="Times New Roman" w:hAnsi="Times New Roman"/>
          <w:sz w:val="24"/>
          <w:szCs w:val="24"/>
        </w:rPr>
        <w:t>O regime jurídico de responsabilidade por vício busca reparar a equivalência econômica entre a prestação e a contraprestação rompida pela frustração das expectativas dos consumidores acerca da qualidade dos serviços.</w:t>
      </w:r>
    </w:p>
    <w:p w14:paraId="26E0C2BF" w14:textId="77777777" w:rsidR="009E4934" w:rsidRDefault="00000000">
      <w:pPr>
        <w:suppressAutoHyphens/>
        <w:spacing w:after="200" w:line="276" w:lineRule="auto"/>
        <w:ind w:right="-225" w:firstLine="1440"/>
        <w:jc w:val="both"/>
      </w:pPr>
      <w:r>
        <w:rPr>
          <w:rFonts w:ascii="Times New Roman" w:eastAsia="Times New Roman" w:hAnsi="Times New Roman"/>
          <w:sz w:val="24"/>
          <w:szCs w:val="24"/>
        </w:rPr>
        <w:t>A jurisprudência do Superior Tribunal de Justiça encampa os ensinamentos da doutrina no tocante ao direito à informação do consumidor e a prática de publicidade enganosa, e, por ocasião do julgamento do REsp 1.188.442/RJ, assim decidiu:</w:t>
      </w:r>
    </w:p>
    <w:p w14:paraId="179BDF4C" w14:textId="77777777" w:rsidR="009E4934" w:rsidRDefault="00000000">
      <w:pPr>
        <w:suppressAutoHyphens/>
        <w:spacing w:before="120" w:after="0" w:line="240" w:lineRule="auto"/>
        <w:ind w:left="2260" w:right="-225"/>
        <w:jc w:val="both"/>
      </w:pPr>
      <w:r>
        <w:rPr>
          <w:rFonts w:ascii="Times New Roman" w:eastAsia="Times New Roman" w:hAnsi="Times New Roman"/>
        </w:rPr>
        <w:t xml:space="preserve">[...] 1. O direito à informação, no Código de Defesa do Consumidor, é corolário das normas intervencionistas ligadas à função social e à boa-fé, </w:t>
      </w:r>
      <w:r>
        <w:rPr>
          <w:rFonts w:ascii="Times New Roman" w:eastAsia="Times New Roman" w:hAnsi="Times New Roman"/>
        </w:rPr>
        <w:lastRenderedPageBreak/>
        <w:t xml:space="preserve">em razão das quais a liberdade de contratar assume novel feição, impondo a necessidade de transparência em todas as fases da contratação: o momento pré-contratual, o de formação e o de execução do contrato e até mesmo o momento pós-contratual. 2. O princípio da vinculação da publicidade reflete a imposição da transparência e da boa-fé nos métodos comerciais, na publicidade e nos contratos, de modo que o fornecedor de produtos ou serviços </w:t>
      </w:r>
      <w:proofErr w:type="gramStart"/>
      <w:r>
        <w:rPr>
          <w:rFonts w:ascii="Times New Roman" w:eastAsia="Times New Roman" w:hAnsi="Times New Roman"/>
        </w:rPr>
        <w:t>obriga-se</w:t>
      </w:r>
      <w:proofErr w:type="gramEnd"/>
      <w:r>
        <w:rPr>
          <w:rFonts w:ascii="Times New Roman" w:eastAsia="Times New Roman" w:hAnsi="Times New Roman"/>
        </w:rPr>
        <w:t xml:space="preserve"> nos exatos termos da publicidade veiculada, sendo certo que essa vinculação estende-se também às informações prestadas por funcionários ou representantes do fornecedor. 3. Se a informação se refere a dado essencial capaz de onerar o consumidor ou restringir seus direitos, deve integrar o próprio anúncio, de forma precisa, clara e ostensiva, nos termos do art. 31 do CDC, sob pena de configurar publicidade enganosa por omissão. [...] (REsp 1188442/RJ, Rel. Ministro LUIS FELIPE SALOMÃO, QUARTA TURMA, julgado em 06/11/2012, DJe 05/02/2013)</w:t>
      </w:r>
      <w:r>
        <w:rPr>
          <w:rStyle w:val="ncoradanotaderodap"/>
          <w:rFonts w:ascii="Times New Roman" w:eastAsia="Times New Roman" w:hAnsi="Times New Roman"/>
        </w:rPr>
        <w:footnoteReference w:id="1"/>
      </w:r>
    </w:p>
    <w:p w14:paraId="51D22C24" w14:textId="77777777" w:rsidR="009E4934" w:rsidRDefault="00000000">
      <w:pPr>
        <w:suppressAutoHyphens/>
        <w:spacing w:before="120" w:after="0" w:line="276" w:lineRule="auto"/>
        <w:ind w:right="-225"/>
        <w:jc w:val="both"/>
      </w:pPr>
      <w:r>
        <w:rPr>
          <w:rFonts w:ascii="Times New Roman" w:eastAsia="Times New Roman" w:hAnsi="Times New Roman"/>
          <w:sz w:val="24"/>
          <w:szCs w:val="24"/>
        </w:rPr>
        <w:tab/>
      </w:r>
      <w:r>
        <w:rPr>
          <w:rFonts w:ascii="Times New Roman" w:eastAsia="Times New Roman" w:hAnsi="Times New Roman"/>
          <w:sz w:val="24"/>
          <w:szCs w:val="24"/>
        </w:rPr>
        <w:tab/>
      </w:r>
    </w:p>
    <w:p w14:paraId="06F45080" w14:textId="77777777" w:rsidR="009E4934" w:rsidRDefault="00000000">
      <w:pPr>
        <w:suppressAutoHyphens/>
        <w:spacing w:before="120" w:after="0" w:line="276" w:lineRule="auto"/>
        <w:ind w:right="-227" w:firstLine="1417"/>
        <w:jc w:val="both"/>
      </w:pPr>
      <w:r>
        <w:rPr>
          <w:rFonts w:ascii="Times New Roman" w:eastAsia="Times New Roman" w:hAnsi="Times New Roman"/>
          <w:sz w:val="24"/>
          <w:szCs w:val="24"/>
        </w:rPr>
        <w:t>A propósito, em situações similares a destes autos, envolvendo aluno e estabelecimento de ensino, o STJ analisou a ocorrência dos danos morais/materiais indenizáveis, confira-se: REsp 1121275/SP, Rel. Ministra NANCY ANDRIGHI, TERCEIRA TURMA, DJe 17/04/2012; REsp 1079145/SP, Rel. Ministro LUIS FELIPE SALOMÃO, Rel. p/ Acórdão Ministro ANTONIO CARLOS FERREIRA, QUARTA TURMA, DJe 12/11/2015.</w:t>
      </w:r>
    </w:p>
    <w:p w14:paraId="65C0F5CC" w14:textId="77777777" w:rsidR="009E4934" w:rsidRDefault="00000000">
      <w:pPr>
        <w:suppressAutoHyphens/>
        <w:spacing w:before="120" w:after="0" w:line="276" w:lineRule="auto"/>
        <w:ind w:right="-225" w:firstLine="1440"/>
        <w:jc w:val="both"/>
      </w:pPr>
      <w:r>
        <w:rPr>
          <w:rFonts w:ascii="Times New Roman" w:eastAsia="Times New Roman" w:hAnsi="Times New Roman"/>
          <w:color w:val="000000"/>
          <w:sz w:val="24"/>
          <w:szCs w:val="24"/>
        </w:rPr>
        <w:t>À prática de atividades econômicas está inerente o risco e foi em nome das injustiças irreparáveis sofridas pelas vítimas ante a impossibilidade de provar a culpa, que a teoria do risco colocou a vítima inocente em igualdade de condições em relação ao prestador da atividade comercial.</w:t>
      </w:r>
    </w:p>
    <w:p w14:paraId="36A26EE6" w14:textId="77777777" w:rsidR="009E4934" w:rsidRDefault="00000000">
      <w:pPr>
        <w:suppressAutoHyphens/>
        <w:spacing w:before="120" w:after="0" w:line="276" w:lineRule="auto"/>
        <w:ind w:right="-225" w:firstLine="1440"/>
        <w:jc w:val="both"/>
      </w:pPr>
      <w:r>
        <w:rPr>
          <w:rFonts w:ascii="Times New Roman" w:eastAsia="Times New Roman" w:hAnsi="Times New Roman"/>
          <w:sz w:val="24"/>
          <w:szCs w:val="24"/>
        </w:rPr>
        <w:t xml:space="preserve">Destarte, como corolário da teoria do risco do empreendimento, o Código de Defesa do Consumidor adotou a </w:t>
      </w:r>
      <w:r>
        <w:rPr>
          <w:rFonts w:ascii="Times New Roman" w:eastAsia="Times New Roman" w:hAnsi="Times New Roman"/>
          <w:b/>
          <w:sz w:val="24"/>
          <w:szCs w:val="24"/>
        </w:rPr>
        <w:t>responsabilidade civil na sua modalidade OBJETIVA</w:t>
      </w:r>
      <w:r>
        <w:rPr>
          <w:rFonts w:ascii="Times New Roman" w:eastAsia="Times New Roman" w:hAnsi="Times New Roman"/>
          <w:sz w:val="24"/>
          <w:szCs w:val="24"/>
        </w:rPr>
        <w:t>, conforme se vê na redação do art. 14:</w:t>
      </w:r>
    </w:p>
    <w:p w14:paraId="10853497" w14:textId="77777777" w:rsidR="009E4934" w:rsidRDefault="00000000">
      <w:pPr>
        <w:suppressAutoHyphens/>
        <w:spacing w:before="240" w:after="0" w:line="240" w:lineRule="auto"/>
        <w:ind w:left="2260" w:right="-225"/>
        <w:jc w:val="both"/>
      </w:pPr>
      <w:r>
        <w:rPr>
          <w:rFonts w:ascii="Times New Roman" w:eastAsia="Times New Roman" w:hAnsi="Times New Roman"/>
          <w:sz w:val="24"/>
          <w:szCs w:val="24"/>
        </w:rPr>
        <w:t xml:space="preserve">Art. 14. </w:t>
      </w:r>
      <w:r>
        <w:rPr>
          <w:rFonts w:ascii="Times New Roman" w:eastAsia="Times New Roman" w:hAnsi="Times New Roman"/>
          <w:b/>
          <w:sz w:val="24"/>
          <w:szCs w:val="24"/>
        </w:rPr>
        <w:t>O fornecedor de serviços responde,</w:t>
      </w:r>
      <w:r>
        <w:rPr>
          <w:rFonts w:ascii="Times New Roman" w:eastAsia="Times New Roman" w:hAnsi="Times New Roman"/>
          <w:sz w:val="24"/>
          <w:szCs w:val="24"/>
        </w:rPr>
        <w:t xml:space="preserve"> </w:t>
      </w:r>
      <w:r>
        <w:rPr>
          <w:rFonts w:ascii="Times New Roman" w:eastAsia="Times New Roman" w:hAnsi="Times New Roman"/>
          <w:b/>
          <w:sz w:val="24"/>
          <w:szCs w:val="24"/>
          <w:u w:val="single"/>
        </w:rPr>
        <w:t>independentemente da existência de culpa</w:t>
      </w:r>
      <w:r>
        <w:rPr>
          <w:rFonts w:ascii="Times New Roman" w:eastAsia="Times New Roman" w:hAnsi="Times New Roman"/>
          <w:sz w:val="24"/>
          <w:szCs w:val="24"/>
        </w:rPr>
        <w:t xml:space="preserve">, pela reparação dos danos causados aos consumidores por </w:t>
      </w:r>
      <w:r>
        <w:rPr>
          <w:rFonts w:ascii="Times New Roman" w:eastAsia="Times New Roman" w:hAnsi="Times New Roman"/>
          <w:b/>
          <w:sz w:val="24"/>
          <w:szCs w:val="24"/>
          <w:u w:val="single"/>
        </w:rPr>
        <w:t>defeitos relativos à prestação dos serviços</w:t>
      </w:r>
      <w:r>
        <w:rPr>
          <w:rFonts w:ascii="Times New Roman" w:eastAsia="Times New Roman" w:hAnsi="Times New Roman"/>
          <w:b/>
          <w:sz w:val="24"/>
          <w:szCs w:val="24"/>
        </w:rPr>
        <w:t>,</w:t>
      </w:r>
      <w:r>
        <w:rPr>
          <w:rFonts w:ascii="Times New Roman" w:eastAsia="Times New Roman" w:hAnsi="Times New Roman"/>
          <w:sz w:val="24"/>
          <w:szCs w:val="24"/>
        </w:rPr>
        <w:t xml:space="preserve"> bem como por informações insuficientes ou inadequadas sobre sua fruição e riscos.</w:t>
      </w:r>
      <w:r>
        <w:rPr>
          <w:rFonts w:ascii="Times New Roman" w:eastAsia="Times New Roman" w:hAnsi="Times New Roman"/>
          <w:i/>
        </w:rPr>
        <w:br/>
      </w:r>
    </w:p>
    <w:p w14:paraId="613F3FD3" w14:textId="77777777" w:rsidR="009E4934" w:rsidRDefault="00000000">
      <w:pPr>
        <w:suppressAutoHyphens/>
        <w:spacing w:before="120" w:after="0" w:line="276" w:lineRule="auto"/>
        <w:ind w:right="-225"/>
        <w:jc w:val="both"/>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szCs w:val="24"/>
        </w:rPr>
        <w:t>Segundo expressa dicção do Código de Defesa do Consumidor, é desnecessária a prova de terem os Requeridos incorrido em culpa, sendo suficiente a simples demonstração do dano e do nexo causal.</w:t>
      </w:r>
    </w:p>
    <w:p w14:paraId="5280599E" w14:textId="77777777" w:rsidR="009E4934" w:rsidRDefault="00000000">
      <w:pPr>
        <w:suppressAutoHyphens/>
        <w:spacing w:before="120" w:after="0" w:line="276" w:lineRule="auto"/>
        <w:ind w:right="-225" w:firstLine="1440"/>
        <w:jc w:val="both"/>
      </w:pPr>
      <w:r>
        <w:rPr>
          <w:rFonts w:ascii="Times New Roman" w:eastAsia="Times New Roman" w:hAnsi="Times New Roman"/>
          <w:color w:val="000000"/>
          <w:sz w:val="24"/>
          <w:szCs w:val="24"/>
          <w:highlight w:val="white"/>
        </w:rPr>
        <w:lastRenderedPageBreak/>
        <w:t>O dano está evidenciado nos prejuízos materiais suportados pelos consumidores, em virtude do descumprimento (quebra) contratual por parte dos Demandados. O nexo de causalidade, por sua vez, repousa nas circunstâncias os danos suportados pelos hipossuficientes serem diretamente ocasionados pela conduta dos Promovidos.</w:t>
      </w:r>
    </w:p>
    <w:p w14:paraId="20FAE5AE" w14:textId="77777777" w:rsidR="009E4934" w:rsidRDefault="00000000">
      <w:pPr>
        <w:suppressAutoHyphens/>
        <w:spacing w:before="120" w:after="0" w:line="276" w:lineRule="auto"/>
        <w:ind w:right="-225" w:firstLine="1440"/>
        <w:jc w:val="both"/>
      </w:pPr>
      <w:r>
        <w:rPr>
          <w:rFonts w:ascii="Times New Roman" w:eastAsia="Times New Roman" w:hAnsi="Times New Roman"/>
          <w:color w:val="000000"/>
          <w:sz w:val="24"/>
          <w:szCs w:val="24"/>
          <w:highlight w:val="white"/>
        </w:rPr>
        <w:t>Não se olvida os transtornos consideráveis suportados pelos alunos e ex-alunos, especialmente ao se considerar o significativo investimento de energia e recursos financeiros que permeiam o sonho do curso superior e profissionalizante e os acréscimos que isto geraria em nosso país e na região. As frustrações das expectativas profissionais são de clareza solar e os danos são incontáveis.</w:t>
      </w:r>
    </w:p>
    <w:p w14:paraId="544A1189" w14:textId="77777777" w:rsidR="009E4934" w:rsidRDefault="00000000">
      <w:pPr>
        <w:suppressAutoHyphens/>
        <w:spacing w:before="120" w:after="0" w:line="276" w:lineRule="auto"/>
        <w:ind w:right="-225" w:firstLine="1440"/>
        <w:jc w:val="both"/>
      </w:pPr>
      <w:r>
        <w:rPr>
          <w:rFonts w:ascii="Times New Roman" w:eastAsia="Times New Roman" w:hAnsi="Times New Roman"/>
          <w:color w:val="000000"/>
          <w:sz w:val="24"/>
          <w:szCs w:val="24"/>
        </w:rPr>
        <w:t>Nessa perspectiva, a jurisprudência já sedimentou o entendimento de existir dever de indenizar pelo prejuízo moral e material experimentado, vejamos:</w:t>
      </w:r>
    </w:p>
    <w:p w14:paraId="388F9FFE" w14:textId="77777777" w:rsidR="009E4934" w:rsidRDefault="00000000">
      <w:pPr>
        <w:suppressAutoHyphens/>
        <w:spacing w:before="120" w:after="0" w:line="276" w:lineRule="auto"/>
        <w:ind w:left="2880" w:right="-225"/>
        <w:jc w:val="both"/>
      </w:pPr>
      <w:r>
        <w:rPr>
          <w:rFonts w:ascii="Times New Roman" w:eastAsia="Times New Roman" w:hAnsi="Times New Roman"/>
          <w:color w:val="000000"/>
          <w:sz w:val="24"/>
          <w:szCs w:val="24"/>
        </w:rPr>
        <w:t>O oferecimento de curso não reconhecido pelo Ministério da Educação e/ou não autorizado pelo órgão estatal competente configura ilegalidade de conduta ante a omissão de informação relevante ao consumidor, ocasionando nulidade do contrato de prestação de serviços educacionais, situação que gera o dever de indenizar pelo prejuízo moral e material experimentado. O valor da indenização a título de dano moral deve ser fixado de acordo com os princípios da razoabilidade e proporcionalidade, em observância à natureza e extensão do dano, às condições particulares do ofensor e da vítima e à gravidade da culpa. (TJRO. APELAÇÃO CÍVEL, Processo nº 7001180-95.2018.822.0006, Tribunal de Justiça do Estado de Rondônia, 2ª Câmara Cível, Relator(a) do Acórdão: Des. Marcos Alaor Diniz Grangeia, Data de julgamento: 24/06/2021)</w:t>
      </w:r>
      <w:r>
        <w:rPr>
          <w:rStyle w:val="ncoradanotaderodap"/>
          <w:rFonts w:ascii="Times New Roman" w:eastAsia="Times New Roman" w:hAnsi="Times New Roman"/>
          <w:color w:val="000000"/>
          <w:sz w:val="24"/>
          <w:szCs w:val="24"/>
        </w:rPr>
        <w:footnoteReference w:id="2"/>
      </w:r>
      <w:r>
        <w:rPr>
          <w:rFonts w:ascii="Times New Roman" w:eastAsia="Times New Roman" w:hAnsi="Times New Roman"/>
          <w:color w:val="000000"/>
          <w:sz w:val="24"/>
          <w:szCs w:val="24"/>
        </w:rPr>
        <w:t xml:space="preserve"> </w:t>
      </w:r>
    </w:p>
    <w:p w14:paraId="78F9AA56" w14:textId="77777777" w:rsidR="009E4934" w:rsidRDefault="009E4934">
      <w:pPr>
        <w:suppressAutoHyphens/>
        <w:spacing w:before="120" w:after="0" w:line="360" w:lineRule="auto"/>
        <w:ind w:right="-225"/>
        <w:rPr>
          <w:rFonts w:ascii="Times New Roman" w:eastAsia="Times New Roman" w:hAnsi="Times New Roman"/>
          <w:b/>
          <w:sz w:val="24"/>
          <w:szCs w:val="24"/>
        </w:rPr>
      </w:pPr>
    </w:p>
    <w:p w14:paraId="1D08A7FF" w14:textId="77777777" w:rsidR="009E4934" w:rsidRDefault="00000000">
      <w:pPr>
        <w:suppressAutoHyphens/>
        <w:spacing w:before="120" w:after="0" w:line="360" w:lineRule="auto"/>
        <w:ind w:right="-225"/>
      </w:pPr>
      <w:r>
        <w:rPr>
          <w:rFonts w:ascii="Times New Roman" w:eastAsia="Times New Roman" w:hAnsi="Times New Roman"/>
          <w:b/>
          <w:sz w:val="24"/>
          <w:szCs w:val="24"/>
        </w:rPr>
        <w:t>III. 4 - DOS DANOS MORAIS COLETIVOS</w:t>
      </w:r>
    </w:p>
    <w:p w14:paraId="702193C3" w14:textId="77777777" w:rsidR="009E4934" w:rsidRDefault="00000000">
      <w:pPr>
        <w:suppressAutoHyphens/>
        <w:spacing w:before="113" w:after="0" w:line="360" w:lineRule="auto"/>
        <w:ind w:right="-227" w:firstLine="1417"/>
        <w:jc w:val="both"/>
      </w:pPr>
      <w:r>
        <w:rPr>
          <w:rFonts w:ascii="Times New Roman" w:eastAsia="Times New Roman" w:hAnsi="Times New Roman"/>
          <w:color w:val="000000"/>
          <w:sz w:val="24"/>
          <w:szCs w:val="24"/>
        </w:rPr>
        <w:t>Todas as condutas efetivamente realizadas pelos Requeridos e descritas até aqui</w:t>
      </w:r>
      <w:r>
        <w:rPr>
          <w:rFonts w:ascii="Times New Roman" w:eastAsia="Times New Roman" w:hAnsi="Times New Roman"/>
          <w:color w:val="000000"/>
          <w:sz w:val="24"/>
          <w:szCs w:val="24"/>
          <w:highlight w:val="yellow"/>
        </w:rPr>
        <w:t xml:space="preserve"> (*</w:t>
      </w:r>
      <w:r>
        <w:rPr>
          <w:rFonts w:ascii="Times New Roman" w:eastAsia="Times New Roman" w:hAnsi="Times New Roman"/>
          <w:b/>
          <w:color w:val="000000"/>
          <w:sz w:val="24"/>
          <w:szCs w:val="24"/>
          <w:highlight w:val="yellow"/>
        </w:rPr>
        <w:t>publicidade enganosa, vício na prestação do serviço, quebra da boa-fé objetiva</w:t>
      </w:r>
      <w:r>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têm o condão de gerar dano moral à coletividade diretamente atingida.</w:t>
      </w:r>
    </w:p>
    <w:p w14:paraId="532E8D89" w14:textId="77777777" w:rsidR="009E4934" w:rsidRDefault="00000000">
      <w:pPr>
        <w:suppressAutoHyphens/>
        <w:spacing w:before="113" w:after="0" w:line="360" w:lineRule="auto"/>
        <w:ind w:right="-227" w:firstLine="1417"/>
        <w:jc w:val="both"/>
      </w:pPr>
      <w:r>
        <w:rPr>
          <w:rFonts w:ascii="Times New Roman" w:eastAsia="Times New Roman" w:hAnsi="Times New Roman"/>
          <w:color w:val="000000"/>
          <w:sz w:val="24"/>
          <w:szCs w:val="24"/>
        </w:rPr>
        <w:lastRenderedPageBreak/>
        <w:t>Sobre o tema, vejamos:</w:t>
      </w:r>
    </w:p>
    <w:p w14:paraId="3BF8979D" w14:textId="77777777" w:rsidR="009E4934" w:rsidRDefault="009E4934">
      <w:pPr>
        <w:suppressAutoHyphens/>
        <w:spacing w:after="0" w:line="240" w:lineRule="auto"/>
        <w:ind w:left="2267" w:right="-225" w:firstLine="8"/>
        <w:jc w:val="both"/>
        <w:rPr>
          <w:rFonts w:ascii="Times New Roman" w:eastAsia="Times New Roman" w:hAnsi="Times New Roman"/>
          <w:color w:val="000000"/>
          <w:sz w:val="24"/>
          <w:szCs w:val="24"/>
        </w:rPr>
      </w:pPr>
    </w:p>
    <w:p w14:paraId="4ADD2984" w14:textId="77777777" w:rsidR="009E4934" w:rsidRDefault="00000000">
      <w:pPr>
        <w:suppressAutoHyphens/>
        <w:spacing w:after="0" w:line="240" w:lineRule="auto"/>
        <w:ind w:left="2267" w:right="-225" w:firstLine="8"/>
        <w:jc w:val="both"/>
      </w:pPr>
      <w:r>
        <w:rPr>
          <w:rFonts w:ascii="Times New Roman" w:eastAsia="Times New Roman" w:hAnsi="Times New Roman"/>
          <w:color w:val="000000"/>
        </w:rPr>
        <w:t>O Direito Brasileiro encontra-se em fase de aceitação e ampliação da responsabilidade pelo dano moral. De fato, vislumbra-se cada vez mais a pacificação do tema do cabimento de indenização por dano moral na doutrina e na jurisprudência. [...] Para tanto, deve-se abordar o papel da tutela coletiva dos direitos e a dimensão indivisível de uma série de ofensas, as quais, se não fosse pela necessidade de reparação coletiva, ficariam sem a resposta do ordenamento jurídico. [...] Aceitar a reparabilidade de dano moral difuso ou coletivo é aceitar o conceito de um patrimônio moral transindividual</w:t>
      </w:r>
      <w:r>
        <w:rPr>
          <w:rFonts w:ascii="Times New Roman" w:eastAsia="Times New Roman" w:hAnsi="Times New Roman"/>
          <w:i/>
          <w:color w:val="000000"/>
        </w:rPr>
        <w:t>.</w:t>
      </w:r>
      <w:r>
        <w:rPr>
          <w:rStyle w:val="ncoradanotaderodap"/>
          <w:rFonts w:ascii="Times New Roman" w:eastAsia="Times New Roman" w:hAnsi="Times New Roman"/>
          <w:i/>
          <w:color w:val="000000"/>
        </w:rPr>
        <w:footnoteReference w:id="3"/>
      </w:r>
    </w:p>
    <w:p w14:paraId="218E91BC"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14:paraId="75799889" w14:textId="77777777" w:rsidR="009E4934" w:rsidRDefault="00000000">
      <w:pPr>
        <w:suppressAutoHyphens/>
        <w:spacing w:before="113" w:after="0" w:line="276" w:lineRule="auto"/>
        <w:ind w:right="-227" w:firstLine="1417"/>
        <w:jc w:val="both"/>
      </w:pPr>
      <w:r>
        <w:rPr>
          <w:rFonts w:ascii="Times New Roman" w:eastAsia="Times New Roman" w:hAnsi="Times New Roman"/>
          <w:color w:val="000000"/>
          <w:sz w:val="24"/>
          <w:szCs w:val="24"/>
        </w:rPr>
        <w:t>Dispõe o Código de Defesa do Consumidor que é direito básico do consumidor a “</w:t>
      </w:r>
      <w:r>
        <w:rPr>
          <w:rFonts w:ascii="Times New Roman" w:eastAsia="Times New Roman" w:hAnsi="Times New Roman"/>
          <w:i/>
          <w:color w:val="000000"/>
          <w:sz w:val="24"/>
          <w:szCs w:val="24"/>
        </w:rPr>
        <w:t>efetiva prevenção e reparação de danos patrimoniais, morais, individuais, coletivos e difusos</w:t>
      </w:r>
      <w:r>
        <w:rPr>
          <w:rFonts w:ascii="Times New Roman" w:eastAsia="Times New Roman" w:hAnsi="Times New Roman"/>
          <w:color w:val="000000"/>
          <w:sz w:val="24"/>
          <w:szCs w:val="24"/>
        </w:rPr>
        <w:t>” (art. 6º, VI).</w:t>
      </w:r>
    </w:p>
    <w:p w14:paraId="54DDA54C" w14:textId="77777777" w:rsidR="009E4934" w:rsidRDefault="00000000">
      <w:pPr>
        <w:suppressAutoHyphens/>
        <w:spacing w:before="113" w:after="0" w:line="276" w:lineRule="auto"/>
        <w:ind w:right="-227" w:firstLine="1417"/>
        <w:jc w:val="both"/>
      </w:pPr>
      <w:r>
        <w:rPr>
          <w:rFonts w:ascii="Times New Roman" w:eastAsia="Times New Roman" w:hAnsi="Times New Roman"/>
          <w:color w:val="000000"/>
          <w:sz w:val="24"/>
          <w:szCs w:val="24"/>
        </w:rPr>
        <w:t xml:space="preserve">De acordo com a ministra </w:t>
      </w:r>
      <w:r>
        <w:rPr>
          <w:rFonts w:ascii="Times New Roman" w:eastAsia="Times New Roman" w:hAnsi="Times New Roman"/>
          <w:b/>
          <w:color w:val="000000"/>
          <w:sz w:val="24"/>
          <w:szCs w:val="24"/>
        </w:rPr>
        <w:t>NANCY ANDRIGHI</w:t>
      </w:r>
      <w:r>
        <w:rPr>
          <w:rFonts w:ascii="Times New Roman" w:eastAsia="Times New Roman" w:hAnsi="Times New Roman"/>
          <w:color w:val="000000"/>
          <w:sz w:val="24"/>
          <w:szCs w:val="24"/>
        </w:rPr>
        <w:t xml:space="preserve">, do Superior Tribunal de Justiça - STJ, o CDC foi um divisor de águas no enfrentamento do tema. No julgamento do </w:t>
      </w:r>
      <w:r>
        <w:rPr>
          <w:rFonts w:ascii="Times New Roman" w:eastAsia="Times New Roman" w:hAnsi="Times New Roman"/>
          <w:b/>
          <w:color w:val="000000"/>
          <w:sz w:val="24"/>
          <w:szCs w:val="24"/>
        </w:rPr>
        <w:t>REsp 636.021</w:t>
      </w:r>
      <w:r>
        <w:rPr>
          <w:rFonts w:ascii="Times New Roman" w:eastAsia="Times New Roman" w:hAnsi="Times New Roman"/>
          <w:color w:val="000000"/>
          <w:sz w:val="24"/>
          <w:szCs w:val="24"/>
        </w:rPr>
        <w:t>, ela afirmou que o artigo 81 do Código do Consumidor rompeu com a tradição jurídica clássica, de que só indivíduos seriam titulares de um interesse juridicamente tutelado ou de uma vontade protegida pelo ordenamento, “</w:t>
      </w:r>
      <w:r>
        <w:rPr>
          <w:rFonts w:ascii="Times New Roman" w:eastAsia="Times New Roman" w:hAnsi="Times New Roman"/>
          <w:i/>
          <w:color w:val="000000"/>
          <w:sz w:val="24"/>
          <w:szCs w:val="24"/>
        </w:rPr>
        <w:t>criam-se direitos cujo sujeito é uma coletividade difusa, indeterminada, que não goza de personalidade jurídica e cuja pretensão só pode ser satisfeita quando deduzida em juízo por representantes adequados”.</w:t>
      </w:r>
    </w:p>
    <w:p w14:paraId="561B333E"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t>Para o ilustre doutrinador, Kazuo Watanabe, ainda mais enfático nesse ponto, reconhece que</w:t>
      </w:r>
      <w:r>
        <w:rPr>
          <w:rFonts w:ascii="Times New Roman" w:eastAsia="Times New Roman" w:hAnsi="Times New Roman"/>
          <w:i/>
          <w:color w:val="000000"/>
          <w:sz w:val="24"/>
          <w:szCs w:val="24"/>
        </w:rPr>
        <w:t xml:space="preserve"> “a necessidade de estar o direito subjetivo sempre referido a um titular determinado ou ao menos determinável impediu por muito tempo que os 'interesses' pertinentes, a um tempo, a toda uma coletividade e a cada um dos membros dessa mesma coletividade, como, por exemplo, os 'interesses' relacionados ao meio ambiente, à saúde, à educação, à qualidade de vida, etc., pudessem ser havidos por juridicamente protegíveis. Era a estreiteza da concepção tradicional do direito subjetivo, marcada profundamente pelo liberalismo individualista, que obstava a essa tutela jurídica. Como o tempo, a distinção doutrinária entre 'interesses simples' e 'interesses legítimos' permitiu um pequeno avanço, com a outorga de tutela jurídica a estes últimos. Hoje, com a concepção mais larga do direito subjetivo, abrangente também do que outrora se tinha como mero 'interesse' na ótica individualista então predominante, ampliou-se o espectro da tutela jurídica e jurisdicional. Agora, é a própria Constituição Federal que, seguindo a evolução </w:t>
      </w:r>
      <w:r>
        <w:rPr>
          <w:rFonts w:ascii="Times New Roman" w:eastAsia="Times New Roman" w:hAnsi="Times New Roman"/>
          <w:i/>
          <w:color w:val="000000"/>
          <w:sz w:val="24"/>
          <w:szCs w:val="24"/>
        </w:rPr>
        <w:lastRenderedPageBreak/>
        <w:t xml:space="preserve">da doutrina e da jurisprudência, usa dos termos 'interesses' (art. 5º, LXX, b), 'direitos e interesses coletivos' (art. 129, nº III), como categorias amparadas pelo Direito” </w:t>
      </w:r>
      <w:r>
        <w:rPr>
          <w:rFonts w:ascii="Times New Roman" w:eastAsia="Times New Roman" w:hAnsi="Times New Roman"/>
          <w:color w:val="000000"/>
          <w:sz w:val="24"/>
          <w:szCs w:val="24"/>
        </w:rPr>
        <w:t>(WATANABE, Kazuo et al. Código Brasileiro de Defesa do Consumidor Comentado pelos Autores do Anteprojeto. Rio de Janeiro: Forense Universitária, 2001, p. 740).</w:t>
      </w:r>
    </w:p>
    <w:p w14:paraId="6C89BB2C"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t xml:space="preserve">A evolução legislativa acerca do dano moral coletivo reconhece que a lesão a um bem difuso ou coletivo corresponde a um dano não patrimonial, e este dano </w:t>
      </w:r>
      <w:r>
        <w:rPr>
          <w:rFonts w:ascii="Times New Roman" w:eastAsia="Times New Roman" w:hAnsi="Times New Roman"/>
          <w:b/>
          <w:color w:val="000000"/>
          <w:sz w:val="24"/>
          <w:szCs w:val="24"/>
        </w:rPr>
        <w:t>prescindiria da prova da dor, sentimento ou abalo psicológico sofridos pelos indivíduos</w:t>
      </w:r>
      <w:r>
        <w:rPr>
          <w:rFonts w:ascii="Times New Roman" w:eastAsia="Times New Roman" w:hAnsi="Times New Roman"/>
          <w:color w:val="000000"/>
          <w:sz w:val="24"/>
          <w:szCs w:val="24"/>
        </w:rPr>
        <w:t>.</w:t>
      </w:r>
    </w:p>
    <w:p w14:paraId="7ADE652A"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t>O dano moral coletivo diferencia-se do dano moral individual, pois, e</w:t>
      </w:r>
      <w:r>
        <w:rPr>
          <w:rFonts w:ascii="Times New Roman" w:eastAsia="Times New Roman" w:hAnsi="Times New Roman"/>
          <w:b/>
          <w:color w:val="000000"/>
          <w:sz w:val="24"/>
          <w:szCs w:val="24"/>
        </w:rPr>
        <w:t>nquanto este último está relacionado diretamente ao abalo emocional causado no indivíduo, aquele tem uma concepção bem mais ampla, albergando qualquer abalo ao patrimônio moral de uma coletividade</w:t>
      </w:r>
      <w:r>
        <w:rPr>
          <w:rFonts w:ascii="Times New Roman" w:eastAsia="Times New Roman" w:hAnsi="Times New Roman"/>
          <w:color w:val="000000"/>
          <w:sz w:val="24"/>
          <w:szCs w:val="24"/>
        </w:rPr>
        <w:t xml:space="preserve">. Assim, o sentimento de desapreço e a perda de valores têm o condão de atingir toda uma coletividade. Negar o direito ao dano moral coletivo é levar ao descrédito as instituições existentes em nosso país. </w:t>
      </w:r>
    </w:p>
    <w:p w14:paraId="40DC08E6"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t xml:space="preserve">No caso dos autos, o </w:t>
      </w:r>
      <w:r>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além de fraudar as relações de consumo que constituiu nesta cidade, realizou propaganda enganosa sobre serviço educacional que, sabidamente, era-lhe de impossível fornecimento.</w:t>
      </w:r>
    </w:p>
    <w:p w14:paraId="544E3725"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t>Esses consumidores, cujos diplomas emitidos são nulos e terão que ter ressarcido dos prejuízos materiais, ficarão com um sentimento de total descrédito na legislação consumerista, sentindo-se totalmente desamparados e sem nenhuma crença nas instituições democráticas e no poder constituído, caso o(s) requerido(s) não sejam responsabilizados por suas condutas, o que ressaltaria a ideia de que o poder econômico é quem dita as regras no país, agindo, no mais das vezes, em desrespeito à própria Constituição Federal.</w:t>
      </w:r>
    </w:p>
    <w:p w14:paraId="57A66D3E"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t xml:space="preserve">É de se imaginar a extensão do dano provocado à coletividade quando se viola relações de consumo referentes a serviço educacional que constitui ponto </w:t>
      </w:r>
      <w:proofErr w:type="gramStart"/>
      <w:r>
        <w:rPr>
          <w:rFonts w:ascii="Times New Roman" w:eastAsia="Times New Roman" w:hAnsi="Times New Roman"/>
          <w:color w:val="000000"/>
          <w:sz w:val="24"/>
          <w:szCs w:val="24"/>
        </w:rPr>
        <w:t>central  para</w:t>
      </w:r>
      <w:proofErr w:type="gramEnd"/>
      <w:r>
        <w:rPr>
          <w:rFonts w:ascii="Times New Roman" w:eastAsia="Times New Roman" w:hAnsi="Times New Roman"/>
          <w:color w:val="000000"/>
          <w:sz w:val="24"/>
          <w:szCs w:val="24"/>
        </w:rPr>
        <w:t xml:space="preserve"> o planejamento familiar de centenas de pessoas na cidade e na região.</w:t>
      </w:r>
    </w:p>
    <w:p w14:paraId="26B9C575" w14:textId="77777777" w:rsidR="009E4934" w:rsidRDefault="00000000">
      <w:pPr>
        <w:suppressAutoHyphens/>
        <w:spacing w:before="113" w:after="0" w:line="276" w:lineRule="auto"/>
        <w:ind w:right="-225" w:firstLine="1440"/>
        <w:jc w:val="both"/>
      </w:pPr>
      <w:r>
        <w:rPr>
          <w:rFonts w:ascii="Times New Roman" w:eastAsia="Times New Roman" w:hAnsi="Times New Roman"/>
          <w:b/>
          <w:color w:val="000000"/>
          <w:sz w:val="24"/>
          <w:szCs w:val="24"/>
          <w:u w:val="single"/>
        </w:rPr>
        <w:t>Estamos falando de alunos enganados ao longo dos anos, que construíram suas carreiras e vínculos empregatícios com base em formação técnica sem validade jurídica, pondo em risco, em muitos casos, não somente metas profissionais, mas também planos de vida</w:t>
      </w:r>
      <w:r>
        <w:rPr>
          <w:rFonts w:ascii="Times New Roman" w:eastAsia="Times New Roman" w:hAnsi="Times New Roman"/>
          <w:color w:val="000000"/>
          <w:sz w:val="24"/>
          <w:szCs w:val="24"/>
        </w:rPr>
        <w:t>.</w:t>
      </w:r>
    </w:p>
    <w:p w14:paraId="3FD8DC7D" w14:textId="77777777" w:rsidR="009E4934" w:rsidRDefault="009E4934">
      <w:pPr>
        <w:suppressAutoHyphens/>
        <w:spacing w:before="113" w:after="0" w:line="276" w:lineRule="auto"/>
        <w:ind w:right="-225" w:firstLine="1440"/>
        <w:jc w:val="both"/>
        <w:rPr>
          <w:rFonts w:ascii="Times New Roman" w:eastAsia="Times New Roman" w:hAnsi="Times New Roman"/>
          <w:color w:val="000000"/>
          <w:sz w:val="24"/>
          <w:szCs w:val="24"/>
        </w:rPr>
      </w:pPr>
    </w:p>
    <w:p w14:paraId="7D8F9015" w14:textId="77777777" w:rsidR="009E4934" w:rsidRDefault="00000000">
      <w:pPr>
        <w:suppressAutoHyphens/>
        <w:spacing w:before="113" w:after="0" w:line="360" w:lineRule="auto"/>
        <w:ind w:right="-225"/>
      </w:pPr>
      <w:r>
        <w:rPr>
          <w:rFonts w:ascii="Times New Roman" w:eastAsia="Times New Roman" w:hAnsi="Times New Roman"/>
          <w:b/>
          <w:color w:val="000000"/>
          <w:sz w:val="24"/>
          <w:szCs w:val="24"/>
          <w:highlight w:val="white"/>
        </w:rPr>
        <w:t>IV – DAS TUTELAS DE URGÊNCIAS</w:t>
      </w:r>
    </w:p>
    <w:p w14:paraId="07976C52" w14:textId="77777777" w:rsidR="009E4934" w:rsidRDefault="00000000">
      <w:pPr>
        <w:suppressAutoHyphens/>
        <w:spacing w:before="113" w:after="0" w:line="276" w:lineRule="auto"/>
        <w:ind w:right="-225"/>
        <w:jc w:val="both"/>
      </w:pPr>
      <w:r>
        <w:rPr>
          <w:rFonts w:ascii="Times New Roman" w:eastAsia="Times New Roman" w:hAnsi="Times New Roman"/>
          <w:b/>
          <w:color w:val="000000"/>
          <w:sz w:val="24"/>
          <w:szCs w:val="24"/>
          <w:highlight w:val="white"/>
        </w:rPr>
        <w:t>IV. 1 - NECESSIDADE DE INDISPONIBILIDADE PATRIMONIAL DOS BENS</w:t>
      </w:r>
    </w:p>
    <w:p w14:paraId="57232E79" w14:textId="77777777" w:rsidR="009E4934" w:rsidRDefault="00000000">
      <w:pPr>
        <w:suppressAutoHyphens/>
        <w:spacing w:before="113" w:after="0" w:line="276" w:lineRule="auto"/>
        <w:ind w:right="-225"/>
        <w:jc w:val="both"/>
      </w:pPr>
      <w:r>
        <w:rPr>
          <w:rFonts w:ascii="Times New Roman" w:eastAsia="Times New Roman" w:hAnsi="Times New Roman"/>
          <w:b/>
          <w:color w:val="000000"/>
          <w:sz w:val="24"/>
          <w:szCs w:val="24"/>
          <w:highlight w:val="white"/>
        </w:rPr>
        <w:lastRenderedPageBreak/>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Conforme o arrazoado fático escandido, os alunos do curso ofertado receberam certificados que, conforme esclarecido pelo Conselho Estadual de Educação, são NULOS. Tiveram que amargar os prejuízos com o pagamento de um curso que, ao final, não lhes teve qualquer serventia, porquanto o certificado emitido não possui valor jurídico.</w:t>
      </w:r>
    </w:p>
    <w:p w14:paraId="7BBAC9FF"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Assim, há premente necessidade de adoção de práticas que assegurem o resultado prático do processo, ainda mais no atual estágio de desenvolvimento do judiciário brasileiro, que busca meios de imprimir celeridade e efetividade aos processos judiciais. Nesse sentido, mister ressaltar o papel da ação civil pública no tratamento de questões massivas, que transcendem o interesse individual.</w:t>
      </w:r>
    </w:p>
    <w:p w14:paraId="47E42702"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É crescente a preocupação em conferir a tais instrumentos maior grau de garantia e efetividade, o que culmina na ampliação da fungibilidade dos meios de tutelas provisórias das ações coletivas.</w:t>
      </w:r>
    </w:p>
    <w:p w14:paraId="16B95CCF"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A Lei da Ação Civil Pública prevê a possibilidade de “ser ajuizada ação cautelar para os fins desta Lei, objetivando, inclusive, evitar o dano ao meio ambiente, ao consumidor, à ordem urbanística ou aos bens e direitos de valor artístico, estético, histórico, turístico e paisagístico”, além da aplicação subsidiária do Estatuto Processual.</w:t>
      </w:r>
    </w:p>
    <w:p w14:paraId="602A25F2"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As medidas cautelares resguardam, sobretudo, o interesse público, sendo necessárias e inerentes à atividade jurisdicional. O artigo 294, parágrafo único, c/c 301 do CPC prevê a tutela cautelar antecedente para preservação do direito pleiteado.</w:t>
      </w:r>
    </w:p>
    <w:p w14:paraId="4BFEB052"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Assim, a medida de indisponibilidade de bens torna-se cabível na medida em que há iminente perigo à efetividade de um futuro processo de execução, decorrente de fundado receio de que não seja encontrado patrimônio suficiente para garantir o direito de crédito dos consumidores, escopo da presente. Estão evidenciados o </w:t>
      </w:r>
      <w:r>
        <w:rPr>
          <w:rFonts w:ascii="Times New Roman" w:eastAsia="Times New Roman" w:hAnsi="Times New Roman"/>
          <w:i/>
          <w:color w:val="000000"/>
          <w:sz w:val="24"/>
          <w:szCs w:val="24"/>
        </w:rPr>
        <w:t>fumus boni iuris</w:t>
      </w:r>
      <w:r>
        <w:rPr>
          <w:rFonts w:ascii="Times New Roman" w:eastAsia="Times New Roman" w:hAnsi="Times New Roman"/>
          <w:color w:val="000000"/>
          <w:sz w:val="24"/>
          <w:szCs w:val="24"/>
        </w:rPr>
        <w:t xml:space="preserve">, o </w:t>
      </w:r>
      <w:r>
        <w:rPr>
          <w:rFonts w:ascii="Times New Roman" w:eastAsia="Times New Roman" w:hAnsi="Times New Roman"/>
          <w:i/>
          <w:color w:val="000000"/>
          <w:sz w:val="24"/>
          <w:szCs w:val="24"/>
        </w:rPr>
        <w:t>periculum in mora</w:t>
      </w:r>
      <w:r>
        <w:rPr>
          <w:rFonts w:ascii="Times New Roman" w:eastAsia="Times New Roman" w:hAnsi="Times New Roman"/>
          <w:color w:val="000000"/>
          <w:sz w:val="24"/>
          <w:szCs w:val="24"/>
        </w:rPr>
        <w:t xml:space="preserve"> e o próprio risco de resultado útil ao processo, o que acarretaria prejuízos adicionais aos consumidores em epígrafe, já tão violados em seus direitos básicos pela conduta reiterada dos Promovidos.</w:t>
      </w:r>
    </w:p>
    <w:p w14:paraId="04BF19DA"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O primeiro (</w:t>
      </w:r>
      <w:r>
        <w:rPr>
          <w:rFonts w:ascii="Times New Roman" w:eastAsia="Times New Roman" w:hAnsi="Times New Roman"/>
          <w:i/>
          <w:color w:val="000000"/>
          <w:sz w:val="24"/>
          <w:szCs w:val="24"/>
        </w:rPr>
        <w:t>fumus boni iuris)</w:t>
      </w:r>
      <w:r>
        <w:rPr>
          <w:rFonts w:ascii="Times New Roman" w:eastAsia="Times New Roman" w:hAnsi="Times New Roman"/>
          <w:color w:val="000000"/>
          <w:sz w:val="24"/>
          <w:szCs w:val="24"/>
        </w:rPr>
        <w:t xml:space="preserve"> porque a prova dos autos deixa claro o abuso de direito, constatado na atuação em mercado regulado (oferecimento de cursos de graduação) sem a autorização legal, com ausência de patrimônio suficiente no nome dos Demandados. Necessária, então, a indisponibilidade de bens, inclusive dos sócios, para assegurar a satisfação do proveito jurisdicional perseguido. Quanto ao </w:t>
      </w:r>
      <w:r>
        <w:rPr>
          <w:rFonts w:ascii="Times New Roman" w:eastAsia="Times New Roman" w:hAnsi="Times New Roman"/>
          <w:i/>
          <w:color w:val="000000"/>
          <w:sz w:val="24"/>
          <w:szCs w:val="24"/>
        </w:rPr>
        <w:t>periculum in mora</w:t>
      </w:r>
      <w:r>
        <w:rPr>
          <w:rFonts w:ascii="Times New Roman" w:eastAsia="Times New Roman" w:hAnsi="Times New Roman"/>
          <w:color w:val="000000"/>
          <w:sz w:val="24"/>
          <w:szCs w:val="24"/>
        </w:rPr>
        <w:t xml:space="preserve"> e o risco de resultado útil do processo, são vislumbrados na medida em que, se indeferida a indisponibilidade, as futuras providências constritivas poderão ser ineficazes. Necessária, então, a concessão de medidas cautelares antecedentes, nos termos do art. 300, §2º c/c 301, ambos do CPC.</w:t>
      </w:r>
    </w:p>
    <w:p w14:paraId="324F6E6D"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lastRenderedPageBreak/>
        <w:tab/>
      </w:r>
      <w:r>
        <w:rPr>
          <w:rFonts w:ascii="Times New Roman" w:eastAsia="Times New Roman" w:hAnsi="Times New Roman"/>
          <w:color w:val="000000"/>
          <w:sz w:val="24"/>
          <w:szCs w:val="24"/>
        </w:rPr>
        <w:tab/>
        <w:t xml:space="preserve">Nesse diapasão, busca-se a indisponibilidade de veículos, imóveis, </w:t>
      </w:r>
      <w:proofErr w:type="gramStart"/>
      <w:r>
        <w:rPr>
          <w:rFonts w:ascii="Times New Roman" w:eastAsia="Times New Roman" w:hAnsi="Times New Roman"/>
          <w:color w:val="000000"/>
          <w:sz w:val="24"/>
          <w:szCs w:val="24"/>
        </w:rPr>
        <w:t>quantias em dinheiro</w:t>
      </w:r>
      <w:proofErr w:type="gramEnd"/>
      <w:r>
        <w:rPr>
          <w:rFonts w:ascii="Times New Roman" w:eastAsia="Times New Roman" w:hAnsi="Times New Roman"/>
          <w:color w:val="000000"/>
          <w:sz w:val="24"/>
          <w:szCs w:val="24"/>
        </w:rPr>
        <w:t xml:space="preserve"> depositadas em instituições financeiras, valores mobiliários, ações ou participações em empresas de capital aberto ou fechado, cotas de fundos de ações ou fundos imobiliários, dentre outros bens de valor econômico mensurável e corrente. Os bens indisponíveis deverão independer da data de aquisição, antes ou após a sentença, para resguardar os direitos dos consumidores e garantir que os valores revertidos possam ser utilizados em futura execução.</w:t>
      </w:r>
    </w:p>
    <w:p w14:paraId="2C4C2836"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Em relação ao valor suficiente para reparação dos danos causados aos consumidores, obviamente é impossível saber, nesse momento processual, o preciso montante efetivamente necessário para ressarcir integralmente os consumidores lesados. Contudo, é possível estabelecer um valor mínimo, referente ao prejuízo que, desde logo, mostra-se inquestionável.</w:t>
      </w:r>
    </w:p>
    <w:p w14:paraId="00AF6694"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u w:val="single"/>
        </w:rPr>
        <w:t xml:space="preserve">É certo que o curso já está em funcionamento desde o ano </w:t>
      </w:r>
      <w:r>
        <w:rPr>
          <w:rFonts w:ascii="Times New Roman" w:eastAsia="Times New Roman" w:hAnsi="Times New Roman"/>
          <w:color w:val="000000"/>
          <w:sz w:val="24"/>
          <w:szCs w:val="24"/>
          <w:highlight w:val="yellow"/>
          <w:u w:val="single"/>
        </w:rPr>
        <w:t>****</w:t>
      </w:r>
      <w:r>
        <w:rPr>
          <w:rFonts w:ascii="Times New Roman" w:eastAsia="Times New Roman" w:hAnsi="Times New Roman"/>
          <w:color w:val="000000"/>
          <w:sz w:val="24"/>
          <w:szCs w:val="24"/>
          <w:u w:val="single"/>
        </w:rPr>
        <w:t xml:space="preserve">, mas não há, ainda, como saber o valor total do prejuízo causado aos alunos, </w:t>
      </w:r>
      <w:r>
        <w:rPr>
          <w:rFonts w:ascii="Times New Roman" w:eastAsia="Times New Roman" w:hAnsi="Times New Roman"/>
          <w:b/>
          <w:color w:val="000000"/>
          <w:sz w:val="24"/>
          <w:szCs w:val="24"/>
          <w:u w:val="single"/>
        </w:rPr>
        <w:t>motivo pelo qual pleiteamos liminarmente o bloqueio de verbas para ressarcimento apenas dos últimos 03 (três) anos, sem prejuízo de que, durante a instrução do processo, seja apurado o real valor do prejuízo causado</w:t>
      </w:r>
      <w:r>
        <w:rPr>
          <w:rFonts w:ascii="Times New Roman" w:eastAsia="Times New Roman" w:hAnsi="Times New Roman"/>
          <w:color w:val="000000"/>
          <w:sz w:val="24"/>
          <w:szCs w:val="24"/>
        </w:rPr>
        <w:t>.</w:t>
      </w:r>
    </w:p>
    <w:p w14:paraId="63FEEFC4"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b/>
          <w:color w:val="000000"/>
          <w:sz w:val="24"/>
          <w:szCs w:val="24"/>
          <w:u w:val="single"/>
        </w:rPr>
        <w:t xml:space="preserve">Levando em consideração uma turma com 30 (tinta) alunos e a mensalidade de </w:t>
      </w:r>
      <w:r>
        <w:rPr>
          <w:rFonts w:ascii="Times New Roman" w:eastAsia="Times New Roman" w:hAnsi="Times New Roman"/>
          <w:b/>
          <w:color w:val="000000"/>
          <w:sz w:val="24"/>
          <w:szCs w:val="24"/>
          <w:highlight w:val="yellow"/>
          <w:u w:val="single"/>
        </w:rPr>
        <w:t>*R$ *****</w:t>
      </w:r>
      <w:r>
        <w:rPr>
          <w:rFonts w:ascii="Times New Roman" w:eastAsia="Times New Roman" w:hAnsi="Times New Roman"/>
          <w:b/>
          <w:color w:val="000000"/>
          <w:sz w:val="24"/>
          <w:szCs w:val="24"/>
          <w:u w:val="single"/>
        </w:rPr>
        <w:t xml:space="preserve">, chegamos ao montante de </w:t>
      </w:r>
      <w:r>
        <w:rPr>
          <w:rFonts w:ascii="Times New Roman" w:eastAsia="Times New Roman" w:hAnsi="Times New Roman"/>
          <w:b/>
          <w:color w:val="000000"/>
          <w:sz w:val="24"/>
          <w:szCs w:val="24"/>
          <w:highlight w:val="yellow"/>
          <w:u w:val="single"/>
        </w:rPr>
        <w:t>*R$ *****</w:t>
      </w:r>
      <w:r>
        <w:rPr>
          <w:rFonts w:ascii="Times New Roman" w:eastAsia="Times New Roman" w:hAnsi="Times New Roman"/>
          <w:b/>
          <w:color w:val="000000"/>
          <w:sz w:val="24"/>
          <w:szCs w:val="24"/>
          <w:u w:val="single"/>
        </w:rPr>
        <w:t>.</w:t>
      </w:r>
      <w:r>
        <w:rPr>
          <w:rFonts w:ascii="Times New Roman" w:eastAsia="Times New Roman" w:hAnsi="Times New Roman"/>
          <w:color w:val="000000"/>
          <w:sz w:val="24"/>
          <w:szCs w:val="24"/>
        </w:rPr>
        <w:t xml:space="preserve"> É esse o valor mínimo que deve ser, cautelarmente, tornado indisponível, a fim de garantir a futura execução pelos alunos/consumidores prejudicados.</w:t>
      </w:r>
    </w:p>
    <w:p w14:paraId="46410E4B"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t>Ressaltamos que este montante foi obtido através de simples operação aritmética, sem qualquer correção/atualização monetária, o que denota que o valor total necessário para integral ressarcimento será, certamente, superior a esse montante.</w:t>
      </w:r>
    </w:p>
    <w:p w14:paraId="48CE1B41"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t xml:space="preserve">Contudo, buscamos, neste momento, resguardar o montante mínimo possível, evitando bloqueio abusivo de valores e, consequentemente, prejuízos </w:t>
      </w:r>
      <w:proofErr w:type="gramStart"/>
      <w:r>
        <w:rPr>
          <w:rFonts w:ascii="Times New Roman" w:eastAsia="Times New Roman" w:hAnsi="Times New Roman"/>
          <w:color w:val="000000"/>
          <w:sz w:val="24"/>
          <w:szCs w:val="24"/>
        </w:rPr>
        <w:t>desarrazoados  ao</w:t>
      </w:r>
      <w:proofErr w:type="gramEnd"/>
      <w:r>
        <w:rPr>
          <w:rFonts w:ascii="Times New Roman" w:eastAsia="Times New Roman" w:hAnsi="Times New Roman"/>
          <w:color w:val="000000"/>
          <w:sz w:val="24"/>
          <w:szCs w:val="24"/>
        </w:rPr>
        <w:t xml:space="preserve"> promovido.</w:t>
      </w:r>
    </w:p>
    <w:p w14:paraId="25F85572"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highlight w:val="white"/>
        </w:rPr>
        <w:t>Além do bloqueio de bens e valores para garantir o ressarcimento dos danos materiais suportados pelos alunos, faz-se necessária a indisponibilidade de valores para garantir, também, o dano moral coletivo advindo da ilícita conduta praticada pelos requeridos.</w:t>
      </w:r>
    </w:p>
    <w:p w14:paraId="42F2BF2B"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highlight w:val="yellow"/>
        </w:rPr>
        <w:t xml:space="preserve">Conforme já explicitado, em que pese a oferta de cursos em, pelo menos, dois estados da federação, os lucros obtidos (de forma ilícita, frisamos) jamais foram revertidos para as pessoas jurídicas requeridas, pois conforme pesquisa realizada através do Sistema de Investigações do Ministério Público do Estado do Ceará – SIMPCE, o </w:t>
      </w:r>
      <w:r>
        <w:rPr>
          <w:rFonts w:ascii="Times New Roman" w:eastAsia="Times New Roman" w:hAnsi="Times New Roman"/>
          <w:i/>
          <w:color w:val="000000"/>
          <w:sz w:val="24"/>
          <w:szCs w:val="24"/>
          <w:highlight w:val="yellow"/>
        </w:rPr>
        <w:lastRenderedPageBreak/>
        <w:t>******</w:t>
      </w:r>
      <w:r>
        <w:rPr>
          <w:rFonts w:ascii="Times New Roman" w:eastAsia="Times New Roman" w:hAnsi="Times New Roman"/>
          <w:color w:val="000000"/>
          <w:sz w:val="24"/>
          <w:szCs w:val="24"/>
          <w:highlight w:val="yellow"/>
        </w:rPr>
        <w:t xml:space="preserve"> não possui nenhum bem (móvel ou imóvel), denotando que toda a renda auferida com a oferta dos cursos é revertida para seus sócios-proprietários.</w:t>
      </w:r>
    </w:p>
    <w:p w14:paraId="759CBCC5"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highlight w:val="yellow"/>
        </w:rPr>
        <w:tab/>
      </w:r>
      <w:r>
        <w:rPr>
          <w:rFonts w:ascii="Times New Roman" w:eastAsia="Times New Roman" w:hAnsi="Times New Roman"/>
          <w:color w:val="000000"/>
          <w:sz w:val="24"/>
          <w:szCs w:val="24"/>
          <w:highlight w:val="yellow"/>
        </w:rPr>
        <w:tab/>
        <w:t>Esta conduta, além de caracterizar o abuso da personalidade jurídica, motivo pelo qual pleiteia-se a desconsideração da personalidade jurídica da pessoa jurídica promovida, indica que há grandes riscos de que, ao final do processo, as empresas ou seus proprietários não tenham bens e valores suficientes para arcar com eventual indenização pelos danos morais coletivos causados.</w:t>
      </w:r>
    </w:p>
    <w:p w14:paraId="1902BDD7"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highlight w:val="white"/>
        </w:rPr>
        <w:t xml:space="preserve">Por essa razão, além do bloqueio para garantir a reparação dos danos materiais causados aos consumidores, pugnamos pela concessão de tutela de urgência para que seja decretada a indisponibilidade de bens/valores para garantir o pagamento da indenização a título de danos morais coletivos, devendo ser tornado indisponível o valor pleiteado sob essa rubrica, qual seja, </w:t>
      </w:r>
      <w:r>
        <w:rPr>
          <w:rFonts w:ascii="Times New Roman" w:eastAsia="Times New Roman" w:hAnsi="Times New Roman"/>
          <w:b/>
          <w:color w:val="000000"/>
          <w:sz w:val="24"/>
          <w:szCs w:val="24"/>
          <w:highlight w:val="yellow"/>
          <w:u w:val="single"/>
        </w:rPr>
        <w:t>*R$ *****</w:t>
      </w:r>
      <w:r>
        <w:rPr>
          <w:rFonts w:ascii="Times New Roman" w:eastAsia="Times New Roman" w:hAnsi="Times New Roman"/>
          <w:color w:val="000000"/>
          <w:sz w:val="24"/>
          <w:szCs w:val="24"/>
          <w:highlight w:val="yellow"/>
        </w:rPr>
        <w:t>.</w:t>
      </w:r>
    </w:p>
    <w:p w14:paraId="1939A6B7" w14:textId="77777777" w:rsidR="009E4934" w:rsidRDefault="00000000">
      <w:pPr>
        <w:suppressAutoHyphens/>
        <w:spacing w:before="113" w:after="0" w:line="276" w:lineRule="auto"/>
        <w:ind w:right="-225"/>
        <w:jc w:val="both"/>
      </w:pPr>
      <w:r>
        <w:rPr>
          <w:rFonts w:ascii="Times New Roman" w:eastAsia="Times New Roman" w:hAnsi="Times New Roman"/>
          <w:color w:val="000000"/>
          <w:sz w:val="24"/>
          <w:szCs w:val="24"/>
          <w:highlight w:val="white"/>
        </w:rPr>
        <w:tab/>
      </w:r>
      <w:r>
        <w:rPr>
          <w:rFonts w:ascii="Times New Roman" w:eastAsia="Times New Roman" w:hAnsi="Times New Roman"/>
          <w:color w:val="000000"/>
          <w:sz w:val="24"/>
          <w:szCs w:val="24"/>
          <w:highlight w:val="white"/>
        </w:rPr>
        <w:tab/>
        <w:t xml:space="preserve">Conclui-se então, que o montante total que deve ser bloqueado, </w:t>
      </w:r>
      <w:r>
        <w:rPr>
          <w:rFonts w:ascii="Times New Roman" w:eastAsia="Times New Roman" w:hAnsi="Times New Roman"/>
          <w:i/>
          <w:iCs/>
          <w:color w:val="000000"/>
          <w:sz w:val="24"/>
          <w:szCs w:val="24"/>
          <w:highlight w:val="white"/>
        </w:rPr>
        <w:t>in limine litis</w:t>
      </w:r>
      <w:r>
        <w:rPr>
          <w:rFonts w:ascii="Times New Roman" w:eastAsia="Times New Roman" w:hAnsi="Times New Roman"/>
          <w:color w:val="000000"/>
          <w:sz w:val="24"/>
          <w:szCs w:val="24"/>
          <w:highlight w:val="white"/>
        </w:rPr>
        <w:t xml:space="preserve">, é o valor de </w:t>
      </w:r>
      <w:r>
        <w:rPr>
          <w:rFonts w:ascii="Times New Roman" w:eastAsia="Times New Roman" w:hAnsi="Times New Roman"/>
          <w:b/>
          <w:color w:val="000000"/>
          <w:sz w:val="24"/>
          <w:szCs w:val="24"/>
          <w:highlight w:val="yellow"/>
          <w:u w:val="single"/>
        </w:rPr>
        <w:t>*R$ *****</w:t>
      </w:r>
      <w:r>
        <w:rPr>
          <w:rFonts w:ascii="Times New Roman" w:eastAsia="Times New Roman" w:hAnsi="Times New Roman"/>
          <w:color w:val="000000"/>
          <w:sz w:val="24"/>
          <w:szCs w:val="24"/>
          <w:highlight w:val="yellow"/>
        </w:rPr>
        <w:t>.</w:t>
      </w:r>
    </w:p>
    <w:p w14:paraId="53BD8A81" w14:textId="77777777" w:rsidR="009E4934" w:rsidRDefault="009E4934">
      <w:pPr>
        <w:suppressAutoHyphens/>
        <w:spacing w:before="113" w:after="0" w:line="276" w:lineRule="auto"/>
        <w:ind w:right="-225"/>
        <w:jc w:val="both"/>
        <w:rPr>
          <w:rFonts w:ascii="Times New Roman" w:eastAsia="Times New Roman" w:hAnsi="Times New Roman"/>
          <w:color w:val="000000"/>
          <w:sz w:val="24"/>
          <w:szCs w:val="24"/>
          <w:highlight w:val="yellow"/>
        </w:rPr>
      </w:pPr>
    </w:p>
    <w:p w14:paraId="29775067" w14:textId="77777777" w:rsidR="009E4934" w:rsidRDefault="00000000">
      <w:pPr>
        <w:suppressAutoHyphens/>
        <w:spacing w:before="113" w:after="0" w:line="276" w:lineRule="auto"/>
        <w:ind w:right="-225"/>
        <w:jc w:val="both"/>
      </w:pPr>
      <w:r>
        <w:rPr>
          <w:rFonts w:ascii="Times New Roman" w:eastAsia="Times New Roman" w:hAnsi="Times New Roman"/>
          <w:b/>
          <w:color w:val="000000"/>
          <w:sz w:val="24"/>
          <w:szCs w:val="24"/>
          <w:highlight w:val="yellow"/>
        </w:rPr>
        <w:t>IV. 2 - NECESSIDADE DE IMEDIATA SUSPENSÃO DAS ATIVIDADES DO INSTITUTO DE ENSINO</w:t>
      </w:r>
    </w:p>
    <w:p w14:paraId="61545B94" w14:textId="77777777" w:rsidR="009E4934" w:rsidRDefault="009E4934">
      <w:pPr>
        <w:suppressAutoHyphens/>
        <w:spacing w:before="113" w:after="0" w:line="276" w:lineRule="auto"/>
        <w:ind w:left="2268" w:right="-225"/>
        <w:jc w:val="both"/>
        <w:rPr>
          <w:rFonts w:ascii="Times New Roman" w:eastAsia="Times New Roman" w:hAnsi="Times New Roman"/>
          <w:color w:val="000000"/>
          <w:sz w:val="24"/>
          <w:szCs w:val="24"/>
        </w:rPr>
      </w:pPr>
    </w:p>
    <w:p w14:paraId="7C4A26A3" w14:textId="77777777" w:rsidR="009E4934" w:rsidRDefault="00000000">
      <w:pPr>
        <w:suppressAutoHyphens/>
        <w:spacing w:line="276" w:lineRule="auto"/>
        <w:ind w:right="-225" w:firstLine="1440"/>
        <w:jc w:val="both"/>
      </w:pPr>
      <w:r>
        <w:rPr>
          <w:rFonts w:ascii="Times New Roman" w:eastAsia="Times New Roman" w:hAnsi="Times New Roman"/>
          <w:sz w:val="24"/>
          <w:szCs w:val="24"/>
        </w:rPr>
        <w:t>À luz do artigo 300 do Código de Processo Civil, é cediço que o deferimento da tutela de urgência encontra-se condicionado à reunião de requisitos inafastáveis, quais sejam: a probabilidade do direito invocado, somada ao perigo de dano, ou a probabilidade do direito invocado, somada à evidência do direito substancial objeto da ação.</w:t>
      </w:r>
    </w:p>
    <w:p w14:paraId="43B92E4E" w14:textId="77777777" w:rsidR="009E4934" w:rsidRDefault="00000000">
      <w:pPr>
        <w:suppressAutoHyphens/>
        <w:spacing w:line="276" w:lineRule="auto"/>
        <w:ind w:right="-225" w:firstLine="1440"/>
        <w:jc w:val="both"/>
      </w:pPr>
      <w:r>
        <w:rPr>
          <w:rFonts w:ascii="Times New Roman" w:eastAsia="Times New Roman" w:hAnsi="Times New Roman"/>
          <w:sz w:val="24"/>
          <w:szCs w:val="24"/>
        </w:rPr>
        <w:t>Especificamente no que pertine à tutela de urgência, observa-se que o</w:t>
      </w:r>
      <w:r>
        <w:rPr>
          <w:rFonts w:ascii="Times New Roman" w:eastAsia="Times New Roman" w:hAnsi="Times New Roman"/>
          <w:i/>
          <w:sz w:val="24"/>
          <w:szCs w:val="24"/>
        </w:rPr>
        <w:t xml:space="preserve"> fumus boni iuris</w:t>
      </w:r>
      <w:r>
        <w:rPr>
          <w:rFonts w:ascii="Times New Roman" w:eastAsia="Times New Roman" w:hAnsi="Times New Roman"/>
          <w:sz w:val="24"/>
          <w:szCs w:val="24"/>
        </w:rPr>
        <w:t xml:space="preserve"> e o </w:t>
      </w:r>
      <w:r>
        <w:rPr>
          <w:rFonts w:ascii="Times New Roman" w:eastAsia="Times New Roman" w:hAnsi="Times New Roman"/>
          <w:i/>
          <w:sz w:val="24"/>
          <w:szCs w:val="24"/>
        </w:rPr>
        <w:t>periculum in mora</w:t>
      </w:r>
      <w:r>
        <w:rPr>
          <w:rFonts w:ascii="Times New Roman" w:eastAsia="Times New Roman" w:hAnsi="Times New Roman"/>
          <w:sz w:val="24"/>
          <w:szCs w:val="24"/>
        </w:rPr>
        <w:t xml:space="preserve"> conjugam-se, mitigando, em verdade, o juízo de probabilidade, mais imanente à tutela de evidência. </w:t>
      </w:r>
    </w:p>
    <w:p w14:paraId="3232402D" w14:textId="77777777" w:rsidR="009E4934" w:rsidRDefault="00000000">
      <w:pPr>
        <w:suppressAutoHyphens/>
        <w:spacing w:line="276" w:lineRule="auto"/>
        <w:ind w:right="-225" w:firstLine="1440"/>
        <w:jc w:val="both"/>
      </w:pPr>
      <w:r>
        <w:rPr>
          <w:rFonts w:ascii="Times New Roman" w:eastAsia="Times New Roman" w:hAnsi="Times New Roman"/>
          <w:sz w:val="24"/>
          <w:szCs w:val="24"/>
        </w:rPr>
        <w:t xml:space="preserve">A despeito do teor do parágrafo 3º do artigo 300 do Estatuto Processual Civil, é de bom alvitre consignar tal ponderação para concluir que a irreversibilidade na tutela de urgência deve ser interpretada </w:t>
      </w:r>
      <w:r>
        <w:rPr>
          <w:rFonts w:ascii="Times New Roman" w:eastAsia="Times New Roman" w:hAnsi="Times New Roman"/>
          <w:i/>
          <w:sz w:val="24"/>
          <w:szCs w:val="24"/>
        </w:rPr>
        <w:t>cum grano salis</w:t>
      </w:r>
      <w:r>
        <w:rPr>
          <w:rFonts w:ascii="Times New Roman" w:eastAsia="Times New Roman" w:hAnsi="Times New Roman"/>
          <w:sz w:val="24"/>
          <w:szCs w:val="24"/>
        </w:rPr>
        <w:t xml:space="preserve">. </w:t>
      </w:r>
    </w:p>
    <w:p w14:paraId="4CD4D005" w14:textId="77777777" w:rsidR="009E4934" w:rsidRDefault="00000000">
      <w:pPr>
        <w:suppressAutoHyphens/>
        <w:spacing w:line="276" w:lineRule="auto"/>
        <w:ind w:right="-225" w:firstLine="1440"/>
        <w:jc w:val="both"/>
      </w:pPr>
      <w:r>
        <w:rPr>
          <w:rFonts w:ascii="Times New Roman" w:eastAsia="Times New Roman" w:hAnsi="Times New Roman"/>
          <w:sz w:val="24"/>
          <w:szCs w:val="24"/>
        </w:rPr>
        <w:t>Outra não é a lição sempre abalizada de Elpídio Donizetti</w:t>
      </w:r>
      <w:r>
        <w:rPr>
          <w:rStyle w:val="ncoradanotaderodap"/>
          <w:rFonts w:ascii="Times New Roman" w:eastAsia="Times New Roman" w:hAnsi="Times New Roman"/>
          <w:sz w:val="24"/>
          <w:szCs w:val="24"/>
        </w:rPr>
        <w:footnoteReference w:id="4"/>
      </w:r>
      <w:r>
        <w:rPr>
          <w:rFonts w:ascii="Times New Roman" w:eastAsia="Times New Roman" w:hAnsi="Times New Roman"/>
          <w:sz w:val="24"/>
          <w:szCs w:val="24"/>
        </w:rPr>
        <w:t xml:space="preserve">, que assim pontifica: </w:t>
      </w:r>
    </w:p>
    <w:p w14:paraId="1B3D2935" w14:textId="77777777" w:rsidR="009E4934" w:rsidRDefault="00000000">
      <w:pPr>
        <w:suppressAutoHyphens/>
        <w:spacing w:line="276" w:lineRule="auto"/>
        <w:ind w:left="2880" w:right="-225"/>
        <w:jc w:val="both"/>
      </w:pPr>
      <w:r>
        <w:rPr>
          <w:rFonts w:ascii="Times New Roman" w:eastAsia="Times New Roman" w:hAnsi="Times New Roman"/>
          <w:sz w:val="24"/>
          <w:szCs w:val="24"/>
        </w:rPr>
        <w:lastRenderedPageBreak/>
        <w:t>O contrassenso fez que doutrina e jurisprudência mitigassem o requisito da reversibilidade. Há situações em que, não obstante a irreversibilidade do provimento a ser concedido, a urgência é tão premente que a espera pela cognição exauriente é capaz de inviabilizar a própria utilidade da medida. É um caso de potencial irreversibilidade para ambas as partes, diante da qual permite-se ao julgador proceder a um juízo de ponderação e assim propender à proteção daquele que, não possuindo o bem da vida naquele momento, sofrerá maior impacto. Exemplo: consumidor que precisa fazer uma cirurgia de emergência, mas o fornecedor (plano de saúde) alega não haver previsão de cobertura. Nesses casos, a jurisprudência entende plausível a mitigação deste requisito negativo, sob a égide do princípio da proporcionalidade. Espera-se que a jurisprudência cada vez mais mitigue o requisito da reversibilidade, uma vez que a interpretação literal do citado dispositivo impede que crises do direito material, eivadas de extrema urgência, sejam de pronto estancadas com a concessão da tutela adequada, violando o próprio fim a que o instituto se destina. Na tutela da evidência, em razão da situação (de evidência) do direito em que se sustenta, não se exige o tal requisito da irreversibilidade.</w:t>
      </w:r>
    </w:p>
    <w:p w14:paraId="1462A47B" w14:textId="77777777" w:rsidR="009E4934" w:rsidRDefault="00000000">
      <w:pPr>
        <w:suppressAutoHyphens/>
        <w:spacing w:line="276" w:lineRule="auto"/>
        <w:ind w:right="-225" w:firstLine="1440"/>
        <w:jc w:val="both"/>
      </w:pPr>
      <w:r>
        <w:rPr>
          <w:rFonts w:ascii="Times New Roman" w:eastAsia="Times New Roman" w:hAnsi="Times New Roman"/>
          <w:sz w:val="24"/>
          <w:szCs w:val="24"/>
        </w:rPr>
        <w:t>Ademais, por ser norma específica de regramento, o artigo 12 da Lei 7.347/85 (LACP - Lei da Ação Civil Pública) tem incidência inafastável, vejamos:</w:t>
      </w:r>
    </w:p>
    <w:p w14:paraId="274CCE70" w14:textId="77777777" w:rsidR="009E4934" w:rsidRDefault="00000000">
      <w:pPr>
        <w:suppressAutoHyphens/>
        <w:spacing w:line="276" w:lineRule="auto"/>
        <w:ind w:left="2880" w:right="-225"/>
        <w:jc w:val="both"/>
      </w:pPr>
      <w:r>
        <w:rPr>
          <w:rFonts w:ascii="Times New Roman" w:eastAsia="Times New Roman" w:hAnsi="Times New Roman"/>
          <w:sz w:val="24"/>
          <w:szCs w:val="24"/>
        </w:rPr>
        <w:t>Art. 12. Poderá o juiz conceder mandado liminar, com ou sem justificação prévia, em decisão sujeita a agravo.</w:t>
      </w:r>
    </w:p>
    <w:p w14:paraId="48986AAA" w14:textId="77777777" w:rsidR="009E4934" w:rsidRDefault="00000000">
      <w:pPr>
        <w:suppressAutoHyphens/>
        <w:spacing w:line="276" w:lineRule="auto"/>
        <w:ind w:right="-225" w:firstLine="1440"/>
        <w:jc w:val="both"/>
      </w:pPr>
      <w:r>
        <w:rPr>
          <w:rFonts w:ascii="Times New Roman" w:eastAsia="Times New Roman" w:hAnsi="Times New Roman"/>
          <w:sz w:val="24"/>
          <w:szCs w:val="24"/>
        </w:rPr>
        <w:t>Da análise do dispositivo acima, conclui-se que a tutela de urgência é permitida em sede de Ação Civil Pública, sempre que a cognição sumária evidenciar a plausibilidade do direito alegado e o perigo de dano ou risco ao resultado útil do processo.</w:t>
      </w:r>
    </w:p>
    <w:p w14:paraId="1A40DCA5" w14:textId="77777777" w:rsidR="009E4934" w:rsidRDefault="00000000">
      <w:pPr>
        <w:suppressAutoHyphens/>
        <w:spacing w:line="276" w:lineRule="auto"/>
        <w:ind w:right="-225" w:firstLine="1440"/>
        <w:jc w:val="both"/>
      </w:pPr>
      <w:r>
        <w:rPr>
          <w:rFonts w:ascii="Times New Roman" w:eastAsia="Times New Roman" w:hAnsi="Times New Roman"/>
          <w:sz w:val="24"/>
          <w:szCs w:val="24"/>
        </w:rPr>
        <w:t xml:space="preserve">Na presente ação, a </w:t>
      </w:r>
      <w:r>
        <w:rPr>
          <w:rFonts w:ascii="Times New Roman" w:eastAsia="Times New Roman" w:hAnsi="Times New Roman"/>
          <w:b/>
          <w:sz w:val="24"/>
          <w:szCs w:val="24"/>
        </w:rPr>
        <w:t>plausibilidade do direito</w:t>
      </w:r>
      <w:r>
        <w:rPr>
          <w:rFonts w:ascii="Times New Roman" w:eastAsia="Times New Roman" w:hAnsi="Times New Roman"/>
          <w:sz w:val="24"/>
          <w:szCs w:val="24"/>
        </w:rPr>
        <w:t xml:space="preserve"> se depreende do que restou</w:t>
      </w:r>
      <w:r>
        <w:rPr>
          <w:rFonts w:ascii="Times New Roman" w:eastAsia="Times New Roman" w:hAnsi="Times New Roman"/>
          <w:color w:val="000000"/>
          <w:sz w:val="24"/>
          <w:szCs w:val="24"/>
        </w:rPr>
        <w:t xml:space="preserve"> exaustivamente explanado, que o </w:t>
      </w:r>
      <w:r>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oferta irregularmente curso técnico </w:t>
      </w:r>
      <w:r>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no Município de </w:t>
      </w:r>
      <w:r>
        <w:rPr>
          <w:rFonts w:ascii="Times New Roman" w:eastAsia="Times New Roman" w:hAnsi="Times New Roman"/>
          <w:color w:val="000000"/>
          <w:sz w:val="24"/>
          <w:szCs w:val="24"/>
          <w:highlight w:val="yellow"/>
        </w:rPr>
        <w:t xml:space="preserve">******* </w:t>
      </w:r>
      <w:r>
        <w:rPr>
          <w:rFonts w:ascii="Times New Roman" w:eastAsia="Times New Roman" w:hAnsi="Times New Roman"/>
          <w:color w:val="000000"/>
          <w:sz w:val="24"/>
          <w:szCs w:val="24"/>
        </w:rPr>
        <w:t xml:space="preserve">desde o ano de </w:t>
      </w:r>
      <w:r>
        <w:rPr>
          <w:rFonts w:ascii="Times New Roman" w:eastAsia="Times New Roman" w:hAnsi="Times New Roman"/>
          <w:color w:val="000000"/>
          <w:sz w:val="24"/>
          <w:szCs w:val="24"/>
          <w:highlight w:val="yellow"/>
        </w:rPr>
        <w:t>202*</w:t>
      </w:r>
      <w:r>
        <w:rPr>
          <w:rFonts w:ascii="Times New Roman" w:eastAsia="Times New Roman" w:hAnsi="Times New Roman"/>
          <w:color w:val="000000"/>
          <w:sz w:val="24"/>
          <w:szCs w:val="24"/>
        </w:rPr>
        <w:t>, sem possuir, até o presente momento, credenciamento ou autorização de funcionamento para oferta do mencionado curso profissionalizante.</w:t>
      </w:r>
    </w:p>
    <w:p w14:paraId="455D5419" w14:textId="77777777" w:rsidR="009E4934" w:rsidRDefault="00000000">
      <w:pPr>
        <w:suppressAutoHyphens/>
        <w:spacing w:before="113" w:after="0" w:line="276" w:lineRule="auto"/>
        <w:ind w:right="-225" w:firstLine="1440"/>
        <w:jc w:val="both"/>
      </w:pPr>
      <w:r>
        <w:rPr>
          <w:rFonts w:ascii="Times New Roman" w:eastAsia="Times New Roman" w:hAnsi="Times New Roman"/>
          <w:color w:val="000000"/>
          <w:sz w:val="24"/>
          <w:szCs w:val="24"/>
        </w:rPr>
        <w:lastRenderedPageBreak/>
        <w:t xml:space="preserve">A instituição tinha pleno conhecimento de que a autorização concedida pelo Conselho de Educação do Estado do </w:t>
      </w:r>
      <w:r>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não albergava os cursos ofertados além dos limites territoriais autorizados, sobretudo em outro Estado da Federação, e </w:t>
      </w:r>
      <w:r>
        <w:rPr>
          <w:rFonts w:ascii="Times New Roman" w:eastAsia="Times New Roman" w:hAnsi="Times New Roman"/>
          <w:sz w:val="24"/>
          <w:szCs w:val="24"/>
        </w:rPr>
        <w:t xml:space="preserve">nada garante que instituição viabilizará seu credenciamento nesta localidade para a oferta de cursos técnicos de nível médio. </w:t>
      </w:r>
    </w:p>
    <w:p w14:paraId="287018BA" w14:textId="77777777" w:rsidR="009E4934" w:rsidRDefault="00000000">
      <w:pPr>
        <w:suppressAutoHyphens/>
        <w:spacing w:line="276" w:lineRule="auto"/>
        <w:ind w:right="-225" w:firstLine="1440"/>
        <w:jc w:val="both"/>
      </w:pPr>
      <w:r>
        <w:rPr>
          <w:rFonts w:ascii="Times New Roman" w:eastAsia="Times New Roman" w:hAnsi="Times New Roman"/>
          <w:sz w:val="24"/>
          <w:szCs w:val="24"/>
        </w:rPr>
        <w:t xml:space="preserve">Já o </w:t>
      </w:r>
      <w:r>
        <w:rPr>
          <w:rFonts w:ascii="Times New Roman" w:eastAsia="Times New Roman" w:hAnsi="Times New Roman"/>
          <w:b/>
          <w:sz w:val="24"/>
          <w:szCs w:val="24"/>
        </w:rPr>
        <w:t>perigo de dano</w:t>
      </w:r>
      <w:r>
        <w:rPr>
          <w:rFonts w:ascii="Times New Roman" w:eastAsia="Times New Roman" w:hAnsi="Times New Roman"/>
          <w:sz w:val="24"/>
          <w:szCs w:val="24"/>
        </w:rPr>
        <w:t xml:space="preserve"> substancia-se pelo fato de que a persistência na ausência de credenciamento fará com que alunos ao final do curso não terão seus diplomas reconhecidos e não poderão ingressar no mercado de trabalho com tais qualificações. </w:t>
      </w:r>
    </w:p>
    <w:p w14:paraId="6F7162A5" w14:textId="77777777" w:rsidR="009E4934" w:rsidRDefault="00000000">
      <w:pPr>
        <w:suppressAutoHyphens/>
        <w:spacing w:line="276" w:lineRule="auto"/>
        <w:ind w:right="-225" w:firstLine="1440"/>
        <w:jc w:val="both"/>
      </w:pPr>
      <w:r>
        <w:rPr>
          <w:rFonts w:ascii="Times New Roman" w:eastAsia="Times New Roman" w:hAnsi="Times New Roman"/>
          <w:sz w:val="24"/>
          <w:szCs w:val="24"/>
        </w:rPr>
        <w:t>Ademais, a instituição continuará recebendo os valores concernentes às mensalidades o que ensejará danos financeiros incalculáveis para os estudantes.</w:t>
      </w:r>
    </w:p>
    <w:p w14:paraId="6BE2544B" w14:textId="77777777" w:rsidR="009E4934" w:rsidRDefault="00000000">
      <w:pPr>
        <w:suppressAutoHyphens/>
        <w:spacing w:line="276" w:lineRule="auto"/>
        <w:ind w:right="-225" w:firstLine="1440"/>
        <w:jc w:val="both"/>
      </w:pPr>
      <w:r>
        <w:rPr>
          <w:rFonts w:ascii="Times New Roman" w:eastAsia="Times New Roman" w:hAnsi="Times New Roman"/>
          <w:b/>
          <w:color w:val="000000"/>
          <w:sz w:val="24"/>
          <w:szCs w:val="24"/>
          <w:u w:val="single"/>
        </w:rPr>
        <w:t xml:space="preserve">Assim, requeremos que seja concedida tutela de urgência, consistente em obrigação de não fazer, a fim de determinar que o </w:t>
      </w:r>
      <w:r>
        <w:rPr>
          <w:rFonts w:ascii="Times New Roman" w:eastAsia="Times New Roman" w:hAnsi="Times New Roman"/>
          <w:b/>
          <w:color w:val="000000"/>
          <w:sz w:val="24"/>
          <w:szCs w:val="24"/>
          <w:highlight w:val="yellow"/>
          <w:u w:val="single"/>
        </w:rPr>
        <w:t>*******</w:t>
      </w:r>
      <w:r>
        <w:rPr>
          <w:rFonts w:ascii="Times New Roman" w:eastAsia="Times New Roman" w:hAnsi="Times New Roman"/>
          <w:b/>
          <w:color w:val="000000"/>
          <w:sz w:val="24"/>
          <w:szCs w:val="24"/>
          <w:u w:val="single"/>
        </w:rPr>
        <w:t xml:space="preserve">, abstenha-se de ofertar qualquer atividade do curso de técnico de </w:t>
      </w:r>
      <w:r>
        <w:rPr>
          <w:rFonts w:ascii="Times New Roman" w:eastAsia="Times New Roman" w:hAnsi="Times New Roman"/>
          <w:b/>
          <w:color w:val="000000"/>
          <w:sz w:val="24"/>
          <w:szCs w:val="24"/>
          <w:highlight w:val="yellow"/>
          <w:u w:val="single"/>
        </w:rPr>
        <w:t>***********</w:t>
      </w:r>
      <w:r>
        <w:rPr>
          <w:rFonts w:ascii="Times New Roman" w:eastAsia="Times New Roman" w:hAnsi="Times New Roman"/>
          <w:b/>
          <w:color w:val="000000"/>
          <w:sz w:val="24"/>
          <w:szCs w:val="24"/>
          <w:u w:val="single"/>
        </w:rPr>
        <w:t xml:space="preserve">(aulas, estágios, dentre outras atividades inerentes à grade curricular do curso técnico) no </w:t>
      </w:r>
      <w:r>
        <w:rPr>
          <w:rFonts w:ascii="Times New Roman" w:eastAsia="Times New Roman" w:hAnsi="Times New Roman"/>
          <w:b/>
          <w:color w:val="000000"/>
          <w:sz w:val="24"/>
          <w:szCs w:val="24"/>
          <w:highlight w:val="yellow"/>
          <w:u w:val="single"/>
        </w:rPr>
        <w:t>município *****</w:t>
      </w:r>
      <w:r>
        <w:rPr>
          <w:rFonts w:ascii="Times New Roman" w:eastAsia="Times New Roman" w:hAnsi="Times New Roman"/>
          <w:b/>
          <w:color w:val="000000"/>
          <w:sz w:val="24"/>
          <w:szCs w:val="24"/>
          <w:u w:val="single"/>
        </w:rPr>
        <w:t xml:space="preserve">, sob pena de multa diária de </w:t>
      </w:r>
      <w:r>
        <w:rPr>
          <w:rFonts w:ascii="Times New Roman" w:eastAsia="Times New Roman" w:hAnsi="Times New Roman"/>
          <w:b/>
          <w:color w:val="000000"/>
          <w:sz w:val="24"/>
          <w:szCs w:val="24"/>
          <w:highlight w:val="yellow"/>
          <w:u w:val="single"/>
        </w:rPr>
        <w:t>*R$ *****</w:t>
      </w:r>
      <w:r>
        <w:rPr>
          <w:rFonts w:ascii="Times New Roman" w:eastAsia="Times New Roman" w:hAnsi="Times New Roman"/>
          <w:b/>
          <w:color w:val="000000"/>
          <w:sz w:val="24"/>
          <w:szCs w:val="24"/>
        </w:rPr>
        <w:t>.</w:t>
      </w:r>
    </w:p>
    <w:p w14:paraId="64C8A0ED" w14:textId="77777777" w:rsidR="009E4934" w:rsidRDefault="009E4934">
      <w:pPr>
        <w:suppressAutoHyphens/>
        <w:spacing w:line="360" w:lineRule="auto"/>
        <w:rPr>
          <w:rFonts w:ascii="Times New Roman" w:eastAsia="Times New Roman" w:hAnsi="Times New Roman"/>
          <w:b/>
          <w:sz w:val="12"/>
          <w:szCs w:val="12"/>
        </w:rPr>
      </w:pPr>
    </w:p>
    <w:p w14:paraId="7FD2A2A6" w14:textId="77777777" w:rsidR="009E4934" w:rsidRDefault="00000000">
      <w:pPr>
        <w:suppressAutoHyphens/>
        <w:spacing w:line="360" w:lineRule="auto"/>
      </w:pPr>
      <w:r>
        <w:rPr>
          <w:rFonts w:ascii="Times New Roman" w:eastAsia="Times New Roman" w:hAnsi="Times New Roman"/>
          <w:b/>
          <w:sz w:val="24"/>
          <w:szCs w:val="24"/>
        </w:rPr>
        <w:t>V -DOS PEDIDOS</w:t>
      </w:r>
    </w:p>
    <w:p w14:paraId="4EB6B27D" w14:textId="77777777" w:rsidR="009E4934" w:rsidRDefault="00000000">
      <w:pPr>
        <w:suppressAutoHyphens/>
        <w:spacing w:before="113" w:after="0" w:line="276" w:lineRule="auto"/>
        <w:ind w:firstLine="1417"/>
        <w:jc w:val="both"/>
      </w:pPr>
      <w:r>
        <w:rPr>
          <w:rFonts w:ascii="Times New Roman" w:eastAsia="Times New Roman" w:hAnsi="Times New Roman"/>
          <w:color w:val="000000"/>
          <w:sz w:val="24"/>
          <w:szCs w:val="24"/>
        </w:rPr>
        <w:t>Ante todo o exposto, requer o Ministério Público:</w:t>
      </w:r>
    </w:p>
    <w:p w14:paraId="51EA4CBC" w14:textId="77777777" w:rsidR="009E4934" w:rsidRDefault="009E4934">
      <w:pPr>
        <w:suppressAutoHyphens/>
        <w:spacing w:before="113" w:after="0" w:line="276" w:lineRule="auto"/>
        <w:ind w:firstLine="1417"/>
        <w:jc w:val="both"/>
        <w:rPr>
          <w:rFonts w:ascii="Times New Roman" w:eastAsia="Times New Roman" w:hAnsi="Times New Roman"/>
          <w:color w:val="000000"/>
          <w:sz w:val="12"/>
          <w:szCs w:val="12"/>
        </w:rPr>
      </w:pPr>
    </w:p>
    <w:p w14:paraId="248EB4A5" w14:textId="77777777" w:rsidR="009E4934" w:rsidRDefault="00000000">
      <w:pPr>
        <w:suppressAutoHyphens/>
        <w:spacing w:before="113" w:after="0" w:line="276" w:lineRule="auto"/>
        <w:jc w:val="both"/>
      </w:pPr>
      <w:r>
        <w:rPr>
          <w:rFonts w:ascii="Times New Roman" w:eastAsia="Times New Roman" w:hAnsi="Times New Roman"/>
          <w:color w:val="000000"/>
          <w:sz w:val="24"/>
          <w:szCs w:val="24"/>
        </w:rPr>
        <w:t>1) O recebimento da petição inicial;</w:t>
      </w:r>
    </w:p>
    <w:p w14:paraId="11B4EA72" w14:textId="77777777" w:rsidR="009E4934" w:rsidRDefault="00000000">
      <w:pPr>
        <w:suppressAutoHyphens/>
        <w:spacing w:before="113" w:after="0" w:line="276" w:lineRule="auto"/>
        <w:jc w:val="both"/>
      </w:pPr>
      <w:r>
        <w:rPr>
          <w:rFonts w:ascii="Times New Roman" w:eastAsia="Times New Roman" w:hAnsi="Times New Roman"/>
          <w:color w:val="000000"/>
          <w:sz w:val="24"/>
          <w:szCs w:val="24"/>
        </w:rPr>
        <w:t>2) O deferimento das tutelas de urgência pleiteadas a fim de que:</w:t>
      </w:r>
    </w:p>
    <w:p w14:paraId="6492DC59" w14:textId="77777777" w:rsidR="009E4934" w:rsidRDefault="00000000">
      <w:pPr>
        <w:suppressAutoHyphens/>
        <w:spacing w:before="113" w:after="0" w:line="276" w:lineRule="auto"/>
        <w:ind w:left="567"/>
        <w:jc w:val="both"/>
      </w:pPr>
      <w:r>
        <w:rPr>
          <w:rFonts w:ascii="Times New Roman" w:eastAsia="Times New Roman" w:hAnsi="Times New Roman"/>
          <w:color w:val="000000"/>
          <w:sz w:val="24"/>
          <w:szCs w:val="24"/>
        </w:rPr>
        <w:t xml:space="preserve">2.1) Sejam determinadas medidas de constrição patrimonial, bloqueando-se quantias em contas bancárias e tornando indisponíveis veículos e imóveis associados ao CNPJ, até o limite de </w:t>
      </w:r>
      <w:r>
        <w:rPr>
          <w:rFonts w:ascii="Times New Roman" w:eastAsia="Times New Roman" w:hAnsi="Times New Roman"/>
          <w:b/>
          <w:color w:val="000000"/>
          <w:sz w:val="24"/>
          <w:szCs w:val="24"/>
          <w:highlight w:val="yellow"/>
          <w:u w:val="single"/>
        </w:rPr>
        <w:t>*R$ *****</w:t>
      </w:r>
      <w:r>
        <w:rPr>
          <w:rFonts w:ascii="Times New Roman" w:eastAsia="Times New Roman" w:hAnsi="Times New Roman"/>
          <w:color w:val="000000"/>
          <w:sz w:val="24"/>
          <w:szCs w:val="24"/>
          <w:highlight w:val="yellow"/>
        </w:rPr>
        <w:t>.</w:t>
      </w:r>
    </w:p>
    <w:p w14:paraId="711C205D" w14:textId="77777777" w:rsidR="009E4934" w:rsidRDefault="00000000">
      <w:pPr>
        <w:suppressAutoHyphens/>
        <w:spacing w:before="113" w:after="0" w:line="276" w:lineRule="auto"/>
        <w:ind w:left="567"/>
        <w:jc w:val="both"/>
      </w:pPr>
      <w:r>
        <w:rPr>
          <w:rFonts w:ascii="Times New Roman" w:eastAsia="Times New Roman" w:hAnsi="Times New Roman"/>
          <w:color w:val="000000"/>
          <w:sz w:val="24"/>
          <w:szCs w:val="24"/>
        </w:rPr>
        <w:t xml:space="preserve">2.2) Seja determinado que o(s) requeridos(s) se abstenham de ofertar qualquer atividade do curso técnico de </w:t>
      </w:r>
      <w:r>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(aulas, </w:t>
      </w:r>
      <w:proofErr w:type="gramStart"/>
      <w:r>
        <w:rPr>
          <w:rFonts w:ascii="Times New Roman" w:eastAsia="Times New Roman" w:hAnsi="Times New Roman"/>
          <w:color w:val="000000"/>
          <w:sz w:val="24"/>
          <w:szCs w:val="24"/>
        </w:rPr>
        <w:t>estágios, etc.</w:t>
      </w:r>
      <w:proofErr w:type="gramEnd"/>
      <w:r>
        <w:rPr>
          <w:rFonts w:ascii="Times New Roman" w:eastAsia="Times New Roman" w:hAnsi="Times New Roman"/>
          <w:color w:val="000000"/>
          <w:sz w:val="24"/>
          <w:szCs w:val="24"/>
        </w:rPr>
        <w:t xml:space="preserve">) neste município, sob pena de multa diária de </w:t>
      </w:r>
      <w:r>
        <w:rPr>
          <w:rFonts w:ascii="Times New Roman" w:eastAsia="Times New Roman" w:hAnsi="Times New Roman"/>
          <w:b/>
          <w:color w:val="000000"/>
          <w:sz w:val="24"/>
          <w:szCs w:val="24"/>
          <w:highlight w:val="yellow"/>
          <w:u w:val="single"/>
        </w:rPr>
        <w:t>*R$ *****</w:t>
      </w:r>
      <w:r>
        <w:rPr>
          <w:rFonts w:ascii="Times New Roman" w:eastAsia="Times New Roman" w:hAnsi="Times New Roman"/>
          <w:color w:val="000000"/>
          <w:sz w:val="24"/>
          <w:szCs w:val="24"/>
        </w:rPr>
        <w:t>.</w:t>
      </w:r>
    </w:p>
    <w:p w14:paraId="5F128E6A" w14:textId="77777777" w:rsidR="009E4934" w:rsidRDefault="00000000">
      <w:pPr>
        <w:suppressAutoHyphens/>
        <w:spacing w:before="113" w:after="0" w:line="276" w:lineRule="auto"/>
        <w:jc w:val="both"/>
      </w:pPr>
      <w:r>
        <w:rPr>
          <w:rFonts w:ascii="Times New Roman" w:eastAsia="Times New Roman" w:hAnsi="Times New Roman"/>
          <w:color w:val="000000"/>
          <w:sz w:val="24"/>
          <w:szCs w:val="24"/>
        </w:rPr>
        <w:t>3) A citação do(s) réu(s), pessoa jurídica, para que, querendo, contestem a presente ação, sob pena de incidirem os efeitos da revelia;</w:t>
      </w:r>
    </w:p>
    <w:p w14:paraId="65EE5172" w14:textId="77777777" w:rsidR="009E4934" w:rsidRDefault="00000000">
      <w:pPr>
        <w:suppressAutoHyphens/>
        <w:spacing w:before="113" w:after="0" w:line="276" w:lineRule="auto"/>
        <w:jc w:val="both"/>
      </w:pPr>
      <w:r>
        <w:rPr>
          <w:rFonts w:ascii="Times New Roman" w:eastAsia="Times New Roman" w:hAnsi="Times New Roman"/>
          <w:color w:val="000000"/>
          <w:sz w:val="24"/>
          <w:szCs w:val="24"/>
        </w:rPr>
        <w:t>4) A inversão do ônus da prova sobre os fatos narrados nesta exordial, em razão da verossimilhança das alegações e da hipossuficiência dos consumidores tutelados;</w:t>
      </w:r>
    </w:p>
    <w:p w14:paraId="02B7738F" w14:textId="77777777" w:rsidR="009E4934" w:rsidRDefault="00000000">
      <w:pPr>
        <w:suppressAutoHyphens/>
        <w:spacing w:before="113" w:after="0" w:line="276" w:lineRule="auto"/>
        <w:jc w:val="both"/>
      </w:pPr>
      <w:r>
        <w:rPr>
          <w:rFonts w:ascii="Times New Roman" w:eastAsia="Times New Roman" w:hAnsi="Times New Roman"/>
          <w:color w:val="000000"/>
          <w:sz w:val="24"/>
          <w:szCs w:val="24"/>
        </w:rPr>
        <w:t xml:space="preserve">5) A condenação do(s) réu(s) para que indenizem os consumidores pelos danos patrimoniais decorrentes de sua conduta, neles compreendidos os danos emergentes, </w:t>
      </w:r>
      <w:r>
        <w:rPr>
          <w:rFonts w:ascii="Times New Roman" w:eastAsia="Times New Roman" w:hAnsi="Times New Roman"/>
          <w:color w:val="000000"/>
          <w:sz w:val="24"/>
          <w:szCs w:val="24"/>
        </w:rPr>
        <w:lastRenderedPageBreak/>
        <w:t xml:space="preserve">danos materiais e os lucros cessantes, </w:t>
      </w:r>
      <w:r>
        <w:rPr>
          <w:rFonts w:ascii="Times New Roman" w:eastAsia="Times New Roman" w:hAnsi="Times New Roman"/>
          <w:color w:val="000000"/>
          <w:sz w:val="24"/>
          <w:szCs w:val="24"/>
          <w:u w:val="single"/>
        </w:rPr>
        <w:t>a serem liquidados oportunamente pelos titulares ordinários dos direitos</w:t>
      </w:r>
      <w:r>
        <w:rPr>
          <w:rFonts w:ascii="Times New Roman" w:eastAsia="Times New Roman" w:hAnsi="Times New Roman"/>
          <w:color w:val="000000"/>
          <w:sz w:val="24"/>
          <w:szCs w:val="24"/>
        </w:rPr>
        <w:t>;</w:t>
      </w:r>
    </w:p>
    <w:p w14:paraId="52D8F310" w14:textId="77777777" w:rsidR="009E4934" w:rsidRDefault="00000000">
      <w:pPr>
        <w:suppressAutoHyphens/>
        <w:spacing w:before="113" w:after="0" w:line="276" w:lineRule="auto"/>
        <w:jc w:val="both"/>
      </w:pPr>
      <w:r>
        <w:rPr>
          <w:rFonts w:ascii="Times New Roman" w:eastAsia="Times New Roman" w:hAnsi="Times New Roman"/>
          <w:color w:val="000000"/>
          <w:sz w:val="24"/>
          <w:szCs w:val="24"/>
        </w:rPr>
        <w:t xml:space="preserve">6) </w:t>
      </w:r>
      <w:r>
        <w:rPr>
          <w:rFonts w:ascii="Times New Roman" w:eastAsia="Times New Roman" w:hAnsi="Times New Roman"/>
          <w:b/>
          <w:color w:val="000000"/>
          <w:sz w:val="24"/>
          <w:szCs w:val="24"/>
        </w:rPr>
        <w:t xml:space="preserve">A condenação do(s) requerido(s) em danos morais coletivos, no montante de </w:t>
      </w:r>
      <w:bookmarkStart w:id="0" w:name="__DdeLink__1350_2353524154"/>
      <w:r>
        <w:rPr>
          <w:rFonts w:ascii="Times New Roman" w:eastAsia="Times New Roman" w:hAnsi="Times New Roman"/>
          <w:b/>
          <w:color w:val="000000"/>
          <w:sz w:val="24"/>
          <w:szCs w:val="24"/>
          <w:highlight w:val="yellow"/>
          <w:u w:val="single"/>
        </w:rPr>
        <w:t>*R$ *****</w:t>
      </w:r>
      <w:bookmarkEnd w:id="0"/>
      <w:r>
        <w:rPr>
          <w:rFonts w:ascii="Times New Roman" w:eastAsia="Times New Roman" w:hAnsi="Times New Roman"/>
          <w:color w:val="000000"/>
          <w:sz w:val="24"/>
          <w:szCs w:val="24"/>
        </w:rPr>
        <w:t xml:space="preserve">, valor correlato aos danos individuais causados aos consumidores pelos Requeridos, devendo tal valor ser revertido para o </w:t>
      </w:r>
      <w:r>
        <w:rPr>
          <w:rFonts w:ascii="Times New Roman" w:eastAsia="Times New Roman" w:hAnsi="Times New Roman"/>
          <w:color w:val="000000"/>
          <w:sz w:val="24"/>
          <w:szCs w:val="24"/>
          <w:highlight w:val="yellow"/>
        </w:rPr>
        <w:t>Fundo de Defesa dos Direitos Difusos do Estado do Ceará</w:t>
      </w:r>
      <w:r>
        <w:rPr>
          <w:rFonts w:ascii="Times New Roman" w:eastAsia="Times New Roman" w:hAnsi="Times New Roman"/>
          <w:color w:val="000000"/>
          <w:sz w:val="24"/>
          <w:szCs w:val="24"/>
        </w:rPr>
        <w:t>;</w:t>
      </w:r>
    </w:p>
    <w:p w14:paraId="67F19CE8" w14:textId="77777777" w:rsidR="009E4934" w:rsidRDefault="009E4934">
      <w:pPr>
        <w:suppressAutoHyphens/>
        <w:spacing w:before="113" w:after="0" w:line="276" w:lineRule="auto"/>
        <w:jc w:val="both"/>
        <w:rPr>
          <w:rFonts w:ascii="Times New Roman" w:eastAsia="Times New Roman" w:hAnsi="Times New Roman"/>
          <w:color w:val="000000"/>
          <w:sz w:val="24"/>
          <w:szCs w:val="24"/>
        </w:rPr>
      </w:pPr>
    </w:p>
    <w:p w14:paraId="3B1D56EF" w14:textId="77777777" w:rsidR="009E4934" w:rsidRDefault="00000000">
      <w:pPr>
        <w:suppressAutoHyphens/>
        <w:spacing w:after="0" w:line="276" w:lineRule="auto"/>
        <w:jc w:val="both"/>
      </w:pPr>
      <w:r>
        <w:rPr>
          <w:rFonts w:ascii="Times New Roman" w:eastAsia="Times New Roman" w:hAnsi="Times New Roman"/>
          <w:b/>
          <w:sz w:val="24"/>
          <w:szCs w:val="24"/>
        </w:rPr>
        <w:t xml:space="preserve">7) Proibição do </w:t>
      </w:r>
      <w:r>
        <w:rPr>
          <w:rFonts w:ascii="Times New Roman" w:eastAsia="Times New Roman" w:hAnsi="Times New Roman"/>
          <w:b/>
          <w:sz w:val="24"/>
          <w:szCs w:val="24"/>
          <w:highlight w:val="yellow"/>
        </w:rPr>
        <w:t>****</w:t>
      </w:r>
      <w:r>
        <w:rPr>
          <w:rFonts w:ascii="Times New Roman" w:eastAsia="Times New Roman" w:hAnsi="Times New Roman"/>
          <w:b/>
          <w:sz w:val="24"/>
          <w:szCs w:val="24"/>
        </w:rPr>
        <w:t xml:space="preserve"> DE OFERTAR QUALQUER CURSO TÉCNICO DE NÍVEL MÉDIO SEM O DEVIDO CREDENCIAMENTO E AUTORIZAÇÃO PELO CONSELHO DE EDUCAÇÃO DO ESTADO DO CEARÁ</w:t>
      </w:r>
      <w:r>
        <w:rPr>
          <w:rFonts w:ascii="Times New Roman" w:eastAsia="Times New Roman" w:hAnsi="Times New Roman"/>
          <w:sz w:val="24"/>
          <w:szCs w:val="24"/>
        </w:rPr>
        <w:t>;</w:t>
      </w:r>
    </w:p>
    <w:p w14:paraId="6F9CE2D1" w14:textId="77777777" w:rsidR="009E4934" w:rsidRDefault="00000000">
      <w:pPr>
        <w:suppressAutoHyphens/>
        <w:spacing w:before="113" w:after="0" w:line="276" w:lineRule="auto"/>
        <w:jc w:val="both"/>
      </w:pPr>
      <w:r>
        <w:rPr>
          <w:rFonts w:ascii="Times New Roman" w:eastAsia="Times New Roman" w:hAnsi="Times New Roman"/>
          <w:color w:val="000000"/>
          <w:sz w:val="24"/>
          <w:szCs w:val="24"/>
        </w:rPr>
        <w:t>8) A publicação de edital, conforme previsto no art. 94 do CDC, a fim de que os interessados possam intervir no processo como litisconsortes, sem prejuízo de ampla divulgação pelos meios de comunicação social por parte dos órgãos de defesa do consumidor;</w:t>
      </w:r>
    </w:p>
    <w:p w14:paraId="70B65D84" w14:textId="77777777" w:rsidR="009E4934" w:rsidRDefault="00000000">
      <w:pPr>
        <w:suppressAutoHyphens/>
        <w:spacing w:before="113" w:after="0" w:line="276" w:lineRule="auto"/>
        <w:jc w:val="both"/>
      </w:pPr>
      <w:r>
        <w:rPr>
          <w:rFonts w:ascii="Times New Roman" w:eastAsia="Times New Roman" w:hAnsi="Times New Roman"/>
          <w:color w:val="000000"/>
          <w:sz w:val="24"/>
          <w:szCs w:val="24"/>
        </w:rPr>
        <w:t>9) a condenação do(s) réu(s) ao pagamento das custas processuais, diligências e verba honorária, tudo a ser recolhido ao Fundo supracitado.</w:t>
      </w:r>
    </w:p>
    <w:p w14:paraId="1F2E78E2" w14:textId="77777777" w:rsidR="009E4934" w:rsidRDefault="00000000">
      <w:pPr>
        <w:suppressAutoHyphens/>
        <w:spacing w:before="113" w:after="0" w:line="276" w:lineRule="auto"/>
        <w:ind w:firstLine="1530"/>
        <w:jc w:val="both"/>
      </w:pPr>
      <w:r>
        <w:rPr>
          <w:rFonts w:ascii="Times New Roman" w:eastAsia="Times New Roman" w:hAnsi="Times New Roman"/>
          <w:color w:val="000000"/>
          <w:sz w:val="24"/>
          <w:szCs w:val="24"/>
        </w:rPr>
        <w:t>Protesta e requer comprovar o alegado pela produção de todo gênero de prova admitido em Direito, em especial, pelo depoimento pessoal do(s) requerido(s), sob pena de confissão, oitiva das testemunhas abaixo arroladas, juntada de novos documentos, além dos anexados nessa oportunidade, e a realização de perícias e inspeções judiciais que poderão ser indicadas em momento posterior.</w:t>
      </w:r>
    </w:p>
    <w:p w14:paraId="54E0272E" w14:textId="77777777" w:rsidR="009E4934" w:rsidRDefault="00000000">
      <w:pPr>
        <w:suppressAutoHyphens/>
        <w:spacing w:before="113" w:after="0" w:line="276" w:lineRule="auto"/>
        <w:jc w:val="both"/>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Dá-se a causa o valor de </w:t>
      </w:r>
      <w:r>
        <w:rPr>
          <w:rFonts w:ascii="Times New Roman" w:eastAsia="Times New Roman" w:hAnsi="Times New Roman"/>
          <w:b/>
          <w:color w:val="000000"/>
          <w:sz w:val="24"/>
          <w:szCs w:val="24"/>
          <w:highlight w:val="yellow"/>
          <w:u w:val="single"/>
        </w:rPr>
        <w:t>*R$ *****</w:t>
      </w:r>
      <w:r>
        <w:rPr>
          <w:rFonts w:ascii="Times New Roman" w:eastAsia="Times New Roman" w:hAnsi="Times New Roman"/>
          <w:color w:val="000000"/>
          <w:sz w:val="24"/>
          <w:szCs w:val="24"/>
        </w:rPr>
        <w:t>, soma do dano causado aos consumidores lesados e do dano moral coletivo pleiteado.</w:t>
      </w:r>
    </w:p>
    <w:p w14:paraId="364BE894" w14:textId="77777777" w:rsidR="009E4934" w:rsidRDefault="00000000">
      <w:pPr>
        <w:suppressAutoHyphens/>
        <w:spacing w:before="113" w:after="0" w:line="276" w:lineRule="auto"/>
        <w:ind w:firstLine="1985"/>
        <w:jc w:val="both"/>
      </w:pPr>
      <w:r>
        <w:rPr>
          <w:rFonts w:ascii="Times New Roman" w:eastAsia="Times New Roman" w:hAnsi="Times New Roman"/>
          <w:color w:val="000000"/>
          <w:sz w:val="24"/>
          <w:szCs w:val="24"/>
        </w:rPr>
        <w:t>Nestes termos,</w:t>
      </w:r>
    </w:p>
    <w:p w14:paraId="19263994" w14:textId="77777777" w:rsidR="009E4934" w:rsidRDefault="00000000">
      <w:pPr>
        <w:suppressAutoHyphens/>
        <w:spacing w:before="113" w:after="0" w:line="276" w:lineRule="auto"/>
        <w:ind w:firstLine="1985"/>
        <w:jc w:val="both"/>
      </w:pPr>
      <w:r>
        <w:rPr>
          <w:rFonts w:ascii="Times New Roman" w:eastAsia="Times New Roman" w:hAnsi="Times New Roman"/>
          <w:color w:val="000000"/>
          <w:sz w:val="24"/>
          <w:szCs w:val="24"/>
        </w:rPr>
        <w:t>Pede deferimento.</w:t>
      </w:r>
    </w:p>
    <w:p w14:paraId="6A7BA500" w14:textId="77777777" w:rsidR="009E4934" w:rsidRDefault="009E4934">
      <w:pPr>
        <w:suppressAutoHyphens/>
        <w:spacing w:line="360" w:lineRule="auto"/>
        <w:ind w:firstLine="1134"/>
        <w:jc w:val="both"/>
        <w:rPr>
          <w:rFonts w:ascii="Times New Roman" w:eastAsia="Times New Roman" w:hAnsi="Times New Roman"/>
          <w:sz w:val="24"/>
          <w:szCs w:val="24"/>
        </w:rPr>
      </w:pPr>
    </w:p>
    <w:p w14:paraId="2475E0B8" w14:textId="77777777" w:rsidR="009E4934" w:rsidRDefault="00000000">
      <w:pPr>
        <w:suppressAutoHyphens/>
        <w:spacing w:line="360" w:lineRule="auto"/>
        <w:jc w:val="right"/>
      </w:pPr>
      <w:r>
        <w:rPr>
          <w:rFonts w:ascii="Times New Roman" w:eastAsia="Times New Roman" w:hAnsi="Times New Roman"/>
          <w:sz w:val="24"/>
          <w:szCs w:val="24"/>
          <w:highlight w:val="yellow"/>
        </w:rPr>
        <w:t>*Local, data</w:t>
      </w:r>
      <w:r>
        <w:rPr>
          <w:rFonts w:ascii="Times New Roman" w:eastAsia="Times New Roman" w:hAnsi="Times New Roman"/>
          <w:sz w:val="24"/>
          <w:szCs w:val="24"/>
        </w:rPr>
        <w:t>.</w:t>
      </w:r>
    </w:p>
    <w:p w14:paraId="593AC603" w14:textId="77777777" w:rsidR="009E4934" w:rsidRDefault="00000000">
      <w:pPr>
        <w:suppressAutoHyphens/>
        <w:spacing w:after="0" w:line="240" w:lineRule="auto"/>
        <w:jc w:val="center"/>
      </w:pPr>
      <w:r>
        <w:rPr>
          <w:rFonts w:ascii="Times New Roman" w:eastAsia="Times New Roman" w:hAnsi="Times New Roman"/>
          <w:color w:val="000000"/>
          <w:sz w:val="24"/>
          <w:szCs w:val="24"/>
          <w:highlight w:val="yellow"/>
        </w:rPr>
        <w:t>*******</w:t>
      </w:r>
    </w:p>
    <w:p w14:paraId="3ECB52C2" w14:textId="77777777" w:rsidR="009E4934" w:rsidRDefault="00000000">
      <w:pPr>
        <w:suppressAutoHyphens/>
        <w:spacing w:after="0" w:line="240" w:lineRule="auto"/>
        <w:jc w:val="center"/>
      </w:pPr>
      <w:r>
        <w:rPr>
          <w:rFonts w:ascii="Times New Roman" w:eastAsia="Times New Roman" w:hAnsi="Times New Roman"/>
          <w:color w:val="000000"/>
          <w:sz w:val="24"/>
          <w:szCs w:val="24"/>
        </w:rPr>
        <w:t>Promotor(a) de Justiça</w:t>
      </w:r>
    </w:p>
    <w:p w14:paraId="1932A503" w14:textId="77777777" w:rsidR="009E4934" w:rsidRDefault="009E4934">
      <w:pPr>
        <w:suppressAutoHyphens/>
        <w:spacing w:line="360" w:lineRule="auto"/>
        <w:jc w:val="center"/>
        <w:rPr>
          <w:rFonts w:ascii="Times New Roman" w:eastAsia="Times New Roman" w:hAnsi="Times New Roman"/>
          <w:sz w:val="24"/>
          <w:szCs w:val="24"/>
        </w:rPr>
      </w:pPr>
    </w:p>
    <w:p w14:paraId="46F110F9" w14:textId="77777777" w:rsidR="009E4934" w:rsidRDefault="00000000">
      <w:pPr>
        <w:suppressAutoHyphens/>
        <w:spacing w:before="113" w:after="0" w:line="360" w:lineRule="auto"/>
      </w:pPr>
      <w:r>
        <w:rPr>
          <w:rFonts w:ascii="Times New Roman" w:eastAsia="Times New Roman" w:hAnsi="Times New Roman"/>
          <w:b/>
          <w:color w:val="000000"/>
          <w:sz w:val="24"/>
          <w:szCs w:val="24"/>
          <w:u w:val="single"/>
        </w:rPr>
        <w:t>ROL DE TESTEMUNHAS:</w:t>
      </w:r>
    </w:p>
    <w:p w14:paraId="2924F2BB" w14:textId="77777777" w:rsidR="009E4934" w:rsidRDefault="009E4934">
      <w:pPr>
        <w:suppressAutoHyphens/>
        <w:spacing w:line="360" w:lineRule="auto"/>
        <w:jc w:val="center"/>
        <w:rPr>
          <w:rFonts w:ascii="Verdana" w:eastAsia="Verdana" w:hAnsi="Verdana" w:cs="Verdana"/>
          <w:b/>
        </w:rPr>
      </w:pPr>
    </w:p>
    <w:p w14:paraId="0980B459" w14:textId="77777777" w:rsidR="009E4934" w:rsidRDefault="009E4934">
      <w:pPr>
        <w:suppressAutoHyphens/>
        <w:spacing w:line="360" w:lineRule="auto"/>
        <w:jc w:val="both"/>
      </w:pPr>
    </w:p>
    <w:sectPr w:rsidR="009E4934">
      <w:headerReference w:type="default" r:id="rId8"/>
      <w:footerReference w:type="default" r:id="rId9"/>
      <w:pgSz w:w="11906" w:h="16838"/>
      <w:pgMar w:top="2100" w:right="1701" w:bottom="1648" w:left="1800" w:header="518" w:footer="34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5A57" w14:textId="77777777" w:rsidR="00755C63" w:rsidRDefault="00755C63">
      <w:pPr>
        <w:spacing w:after="0" w:line="240" w:lineRule="auto"/>
      </w:pPr>
      <w:r>
        <w:separator/>
      </w:r>
    </w:p>
  </w:endnote>
  <w:endnote w:type="continuationSeparator" w:id="0">
    <w:p w14:paraId="2B08E0A9" w14:textId="77777777" w:rsidR="00755C63" w:rsidRDefault="0075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Bookman Old Style">
    <w:panose1 w:val="02050604050505020204"/>
    <w:charset w:val="00"/>
    <w:family w:val="roman"/>
    <w:pitch w:val="variable"/>
  </w:font>
  <w:font w:name="Georgia">
    <w:panose1 w:val="02040502050405020303"/>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3151" w14:textId="77777777" w:rsidR="009E4934" w:rsidRDefault="00000000">
    <w:pPr>
      <w:tabs>
        <w:tab w:val="center" w:pos="4252"/>
        <w:tab w:val="right" w:pos="8504"/>
      </w:tabs>
      <w:spacing w:after="0" w:line="240" w:lineRule="auto"/>
      <w:jc w:val="center"/>
      <w:rPr>
        <w:rFonts w:cs="Calibri"/>
      </w:rPr>
    </w:pPr>
    <w:r>
      <w:rPr>
        <w:rFonts w:cs="Calibri"/>
        <w:noProof/>
      </w:rPr>
      <w:drawing>
        <wp:inline distT="0" distB="0" distL="0" distR="0" wp14:anchorId="519E29D7" wp14:editId="3BB7FB71">
          <wp:extent cx="5337175" cy="61595"/>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tretch>
                    <a:fillRect/>
                  </a:stretch>
                </pic:blipFill>
                <pic:spPr bwMode="auto">
                  <a:xfrm>
                    <a:off x="0" y="0"/>
                    <a:ext cx="5337175" cy="61595"/>
                  </a:xfrm>
                  <a:prstGeom prst="rect">
                    <a:avLst/>
                  </a:prstGeom>
                </pic:spPr>
              </pic:pic>
            </a:graphicData>
          </a:graphic>
        </wp:inline>
      </w:drawing>
    </w:r>
    <w:r>
      <w:rPr>
        <w:rFonts w:ascii="Times New Roman" w:eastAsia="Times New Roman" w:hAnsi="Times New Roman"/>
        <w:b/>
        <w:color w:val="000000"/>
        <w:sz w:val="18"/>
        <w:szCs w:val="18"/>
        <w:highlight w:val="yellow"/>
      </w:rPr>
      <w:t>Promotoria de Justiça de **********</w:t>
    </w:r>
  </w:p>
  <w:p w14:paraId="58EFBB34" w14:textId="77777777" w:rsidR="009E4934" w:rsidRDefault="00000000">
    <w:pPr>
      <w:tabs>
        <w:tab w:val="center" w:pos="4252"/>
        <w:tab w:val="right" w:pos="8504"/>
      </w:tabs>
      <w:spacing w:after="0" w:line="240" w:lineRule="auto"/>
      <w:jc w:val="center"/>
      <w:rPr>
        <w:rFonts w:cs="Calibri"/>
      </w:rPr>
    </w:pPr>
    <w:r>
      <w:rPr>
        <w:rFonts w:ascii="Times New Roman" w:eastAsia="Times New Roman" w:hAnsi="Times New Roman"/>
        <w:sz w:val="18"/>
        <w:szCs w:val="18"/>
        <w:highlight w:val="yellow"/>
      </w:rPr>
      <w:t>ENDEREÇO - CEP: ********** – **********-CE</w:t>
    </w:r>
  </w:p>
  <w:p w14:paraId="7FED9E5E" w14:textId="77777777" w:rsidR="009E4934" w:rsidRDefault="00000000">
    <w:pPr>
      <w:tabs>
        <w:tab w:val="center" w:pos="4252"/>
        <w:tab w:val="right" w:pos="8504"/>
      </w:tabs>
      <w:spacing w:after="0" w:line="240" w:lineRule="auto"/>
      <w:jc w:val="center"/>
      <w:rPr>
        <w:rFonts w:cs="Calibri"/>
      </w:rPr>
    </w:pPr>
    <w:r>
      <w:rPr>
        <w:rFonts w:ascii="Times New Roman" w:eastAsia="Times New Roman" w:hAnsi="Times New Roman"/>
        <w:sz w:val="18"/>
        <w:szCs w:val="18"/>
        <w:highlight w:val="yellow"/>
      </w:rPr>
      <w:t>E-mail: **********@mpce.mp.br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961A" w14:textId="77777777" w:rsidR="00755C63" w:rsidRDefault="00755C63">
      <w:pPr>
        <w:pStyle w:val="LO-normal"/>
        <w:rPr>
          <w:sz w:val="12"/>
        </w:rPr>
      </w:pPr>
    </w:p>
  </w:footnote>
  <w:footnote w:type="continuationSeparator" w:id="0">
    <w:p w14:paraId="38E27A15" w14:textId="77777777" w:rsidR="00755C63" w:rsidRDefault="00755C63">
      <w:pPr>
        <w:pStyle w:val="LO-normal"/>
        <w:rPr>
          <w:sz w:val="12"/>
        </w:rPr>
      </w:pPr>
    </w:p>
  </w:footnote>
  <w:footnote w:id="1">
    <w:p w14:paraId="1C35EBD4" w14:textId="77777777" w:rsidR="009E4934" w:rsidRDefault="00000000">
      <w:pPr>
        <w:spacing w:after="0" w:line="240" w:lineRule="auto"/>
      </w:pPr>
      <w:r>
        <w:rPr>
          <w:rStyle w:val="Caracteresdenotaderodap"/>
        </w:rPr>
        <w:footnoteRef/>
      </w:r>
      <w:r>
        <w:rPr>
          <w:rStyle w:val="Caracteresdenotaderodap"/>
          <w:rFonts w:ascii="Times New Roman" w:hAnsi="Times New Roman"/>
          <w:sz w:val="20"/>
          <w:szCs w:val="20"/>
        </w:rPr>
        <w:tab/>
      </w:r>
      <w:r>
        <w:rPr>
          <w:rFonts w:ascii="Times New Roman" w:hAnsi="Times New Roman"/>
          <w:sz w:val="20"/>
          <w:szCs w:val="20"/>
        </w:rPr>
        <w:t xml:space="preserve"> https://www.jusbrasil.com.br/jurisprudencia/stj/865340374/inteiro-teor-865340403</w:t>
      </w:r>
    </w:p>
  </w:footnote>
  <w:footnote w:id="2">
    <w:p w14:paraId="5BA4EC52" w14:textId="77777777" w:rsidR="009E4934" w:rsidRDefault="00000000">
      <w:pPr>
        <w:spacing w:after="0" w:line="240" w:lineRule="auto"/>
        <w:jc w:val="both"/>
      </w:pPr>
      <w:r>
        <w:rPr>
          <w:rStyle w:val="Caracteresdenotaderodap"/>
        </w:rPr>
        <w:footnoteRef/>
      </w:r>
      <w:r>
        <w:rPr>
          <w:rStyle w:val="Caracteresdenotaderodap"/>
          <w:rFonts w:ascii="Times New Roman" w:hAnsi="Times New Roman"/>
          <w:sz w:val="20"/>
          <w:szCs w:val="20"/>
        </w:rPr>
        <w:tab/>
      </w:r>
      <w:r>
        <w:rPr>
          <w:rFonts w:ascii="Times New Roman" w:hAnsi="Times New Roman"/>
          <w:sz w:val="20"/>
          <w:szCs w:val="20"/>
        </w:rPr>
        <w:t xml:space="preserve"> https://www.jusbrasil.com.br/jurisprudencia/tj-ro/1872957193</w:t>
      </w:r>
    </w:p>
  </w:footnote>
  <w:footnote w:id="3">
    <w:p w14:paraId="610AEA7E" w14:textId="77777777" w:rsidR="009E4934" w:rsidRDefault="00000000">
      <w:pPr>
        <w:spacing w:after="0" w:line="240" w:lineRule="auto"/>
        <w:jc w:val="both"/>
      </w:pPr>
      <w:r>
        <w:rPr>
          <w:rStyle w:val="Caracteresdenotaderodap"/>
        </w:rPr>
        <w:footnoteRef/>
      </w:r>
      <w:r>
        <w:rPr>
          <w:rStyle w:val="Caracteresdenotaderodap"/>
          <w:rFonts w:ascii="Times New Roman" w:hAnsi="Times New Roman"/>
          <w:sz w:val="20"/>
          <w:szCs w:val="20"/>
        </w:rPr>
        <w:tab/>
      </w:r>
      <w:r>
        <w:rPr>
          <w:rFonts w:ascii="Times New Roman" w:eastAsia="Times New Roman" w:hAnsi="Times New Roman"/>
          <w:color w:val="000000"/>
          <w:sz w:val="20"/>
          <w:szCs w:val="20"/>
        </w:rPr>
        <w:t xml:space="preserve"> RAMOS, André de Carvalho. A ação civil pública e o dano moral coletivo. Disponível em: &lt;</w:t>
      </w:r>
      <w:hyperlink r:id="rId1">
        <w:r>
          <w:rPr>
            <w:rStyle w:val="LinkdaInternet"/>
            <w:rFonts w:ascii="Times New Roman" w:eastAsia="Times New Roman" w:hAnsi="Times New Roman"/>
            <w:color w:val="000000"/>
            <w:sz w:val="20"/>
            <w:szCs w:val="20"/>
          </w:rPr>
          <w:t>http://www.buscalegis.ufsc.br/revistas/files/anexos/6772-6771-1-PB.htm</w:t>
        </w:r>
      </w:hyperlink>
      <w:r>
        <w:rPr>
          <w:rFonts w:ascii="Times New Roman" w:eastAsia="Times New Roman" w:hAnsi="Times New Roman"/>
          <w:color w:val="000000"/>
          <w:sz w:val="20"/>
          <w:szCs w:val="20"/>
        </w:rPr>
        <w:t>&gt;.</w:t>
      </w:r>
    </w:p>
  </w:footnote>
  <w:footnote w:id="4">
    <w:p w14:paraId="7AD2C268" w14:textId="77777777" w:rsidR="009E4934" w:rsidRDefault="00000000">
      <w:pPr>
        <w:ind w:left="339" w:hanging="339"/>
        <w:jc w:val="both"/>
      </w:pPr>
      <w:r>
        <w:rPr>
          <w:rStyle w:val="Caracteresdenotaderodap"/>
        </w:rPr>
        <w:footnoteRef/>
      </w:r>
      <w:r>
        <w:rPr>
          <w:rFonts w:ascii="Times New Roman" w:eastAsia="Verdana" w:hAnsi="Times New Roman" w:cs="Verdana"/>
          <w:sz w:val="20"/>
          <w:szCs w:val="20"/>
        </w:rPr>
        <w:tab/>
        <w:t>DONIZETTI, Elpídio. Curso Didático de Direito Processual Civil, 19a ed. São Paulo, Atlas, 2016, pág. 472.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01EF" w14:textId="7F171557" w:rsidR="009E4934" w:rsidRDefault="00000000" w:rsidP="007407F0">
    <w:pPr>
      <w:tabs>
        <w:tab w:val="center" w:pos="4252"/>
        <w:tab w:val="right" w:pos="8504"/>
      </w:tabs>
      <w:rPr>
        <w:rFonts w:ascii="Times New Roman" w:eastAsia="Times New Roman" w:hAnsi="Times New Roman"/>
        <w:b/>
        <w:sz w:val="20"/>
        <w:highlight w:val="yellow"/>
      </w:rPr>
    </w:pPr>
    <w:r>
      <w:rPr>
        <w:noProof/>
      </w:rPr>
      <w:drawing>
        <wp:anchor distT="0" distB="0" distL="0" distR="0" simplePos="0" relativeHeight="2" behindDoc="0" locked="0" layoutInCell="0" allowOverlap="1" wp14:anchorId="4CB0B30B" wp14:editId="31D19DC4">
          <wp:simplePos x="0" y="0"/>
          <wp:positionH relativeFrom="column">
            <wp:posOffset>-108585</wp:posOffset>
          </wp:positionH>
          <wp:positionV relativeFrom="paragraph">
            <wp:posOffset>5080</wp:posOffset>
          </wp:positionV>
          <wp:extent cx="5553710" cy="833755"/>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95" t="-592" r="-95" b="-592"/>
                  <a:stretch>
                    <a:fillRect/>
                  </a:stretch>
                </pic:blipFill>
                <pic:spPr bwMode="auto">
                  <a:xfrm>
                    <a:off x="0" y="0"/>
                    <a:ext cx="5553710" cy="833755"/>
                  </a:xfrm>
                  <a:prstGeom prst="rect">
                    <a:avLst/>
                  </a:prstGeom>
                </pic:spPr>
              </pic:pic>
            </a:graphicData>
          </a:graphic>
        </wp:anchor>
      </w:drawing>
    </w:r>
  </w:p>
  <w:p w14:paraId="30F6191F" w14:textId="77777777" w:rsidR="009E4934" w:rsidRDefault="00000000">
    <w:pPr>
      <w:tabs>
        <w:tab w:val="center" w:pos="4252"/>
        <w:tab w:val="right" w:pos="8504"/>
      </w:tabs>
      <w:jc w:val="center"/>
    </w:pPr>
    <w:r>
      <w:rPr>
        <w:rFonts w:ascii="Times New Roman" w:eastAsia="Times New Roman" w:hAnsi="Times New Roman"/>
        <w:b/>
        <w:sz w:val="24"/>
        <w:szCs w:val="24"/>
        <w:highlight w:val="yellow"/>
      </w:rPr>
      <w:t>**ª Promotoria de Justiça de *******</w:t>
    </w:r>
  </w:p>
  <w:p w14:paraId="6C2E984B" w14:textId="77777777" w:rsidR="009E4934" w:rsidRDefault="009E4934">
    <w:pPr>
      <w:tabs>
        <w:tab w:val="center" w:pos="4252"/>
        <w:tab w:val="right" w:pos="8504"/>
      </w:tabs>
      <w:jc w:val="center"/>
      <w:rPr>
        <w:rFonts w:ascii="Times New Roman" w:eastAsia="Times New Roman" w:hAnsi="Times New Roman"/>
        <w:b/>
        <w:sz w:val="20"/>
        <w:highlight w:val="yell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34"/>
    <w:rsid w:val="007407F0"/>
    <w:rsid w:val="00755C63"/>
    <w:rsid w:val="00824F26"/>
    <w:rsid w:val="009E49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6463"/>
  <w15:docId w15:val="{F1F9FBBE-0A14-453A-96BE-AF3C698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Cs w:val="22"/>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overflowPunct w:val="0"/>
      <w:spacing w:after="160" w:line="252" w:lineRule="auto"/>
      <w:textAlignment w:val="top"/>
      <w:outlineLvl w:val="0"/>
    </w:pPr>
    <w:rPr>
      <w:rFonts w:cs="Times New Roman"/>
      <w:kern w:val="2"/>
      <w:sz w:val="22"/>
      <w:lang w:bidi="ar-SA"/>
    </w:rPr>
  </w:style>
  <w:style w:type="paragraph" w:styleId="Ttulo1">
    <w:name w:val="heading 1"/>
    <w:next w:val="Normal"/>
    <w:uiPriority w:val="9"/>
    <w:qFormat/>
    <w:pPr>
      <w:keepNext/>
      <w:keepLines/>
      <w:widowControl w:val="0"/>
      <w:spacing w:before="480" w:after="120"/>
      <w:outlineLvl w:val="0"/>
    </w:pPr>
    <w:rPr>
      <w:b/>
      <w:sz w:val="48"/>
      <w:szCs w:val="48"/>
    </w:rPr>
  </w:style>
  <w:style w:type="paragraph" w:styleId="Ttulo2">
    <w:name w:val="heading 2"/>
    <w:next w:val="Normal"/>
    <w:uiPriority w:val="9"/>
    <w:semiHidden/>
    <w:unhideWhenUsed/>
    <w:qFormat/>
    <w:pPr>
      <w:keepNext/>
      <w:keepLines/>
      <w:widowControl w:val="0"/>
      <w:spacing w:before="360" w:after="80"/>
      <w:outlineLvl w:val="1"/>
    </w:pPr>
    <w:rPr>
      <w:b/>
      <w:sz w:val="36"/>
      <w:szCs w:val="36"/>
    </w:rPr>
  </w:style>
  <w:style w:type="paragraph" w:styleId="Ttulo3">
    <w:name w:val="heading 3"/>
    <w:next w:val="Normal"/>
    <w:uiPriority w:val="9"/>
    <w:semiHidden/>
    <w:unhideWhenUsed/>
    <w:qFormat/>
    <w:pPr>
      <w:keepNext/>
      <w:keepLines/>
      <w:widowControl w:val="0"/>
      <w:spacing w:before="280" w:after="80"/>
      <w:outlineLvl w:val="2"/>
    </w:pPr>
    <w:rPr>
      <w:b/>
      <w:sz w:val="28"/>
      <w:szCs w:val="28"/>
    </w:rPr>
  </w:style>
  <w:style w:type="paragraph" w:styleId="Ttulo4">
    <w:name w:val="heading 4"/>
    <w:next w:val="Normal"/>
    <w:uiPriority w:val="9"/>
    <w:semiHidden/>
    <w:unhideWhenUsed/>
    <w:qFormat/>
    <w:pPr>
      <w:keepNext/>
      <w:keepLines/>
      <w:widowControl w:val="0"/>
      <w:spacing w:before="240" w:after="40"/>
      <w:outlineLvl w:val="3"/>
    </w:pPr>
    <w:rPr>
      <w:b/>
      <w:sz w:val="24"/>
      <w:szCs w:val="24"/>
    </w:rPr>
  </w:style>
  <w:style w:type="paragraph" w:styleId="Ttulo5">
    <w:name w:val="heading 5"/>
    <w:next w:val="Normal"/>
    <w:uiPriority w:val="9"/>
    <w:semiHidden/>
    <w:unhideWhenUsed/>
    <w:qFormat/>
    <w:pPr>
      <w:keepNext/>
      <w:keepLines/>
      <w:widowControl w:val="0"/>
      <w:spacing w:before="220" w:after="40"/>
      <w:outlineLvl w:val="4"/>
    </w:pPr>
    <w:rPr>
      <w:b/>
      <w:sz w:val="22"/>
    </w:rPr>
  </w:style>
  <w:style w:type="paragraph" w:styleId="Ttulo6">
    <w:name w:val="heading 6"/>
    <w:next w:val="Normal"/>
    <w:uiPriority w:val="9"/>
    <w:semiHidden/>
    <w:unhideWhenUsed/>
    <w:qFormat/>
    <w:pPr>
      <w:keepNext/>
      <w:keepLines/>
      <w:widowControl w:val="0"/>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qFormat/>
    <w:rPr>
      <w:color w:val="000080"/>
      <w:w w:val="100"/>
      <w:position w:val="0"/>
      <w:sz w:val="22"/>
      <w:u w:val="single"/>
      <w:effect w:val="none"/>
      <w:vertAlign w:val="baseline"/>
      <w:em w:val="none"/>
      <w:lang/>
    </w:rPr>
  </w:style>
  <w:style w:type="character" w:customStyle="1" w:styleId="Caracteresdenotaderodap">
    <w:name w:val="Caracteres de nota de rodapé"/>
    <w:qFormat/>
    <w:rPr>
      <w:w w:val="100"/>
      <w:position w:val="0"/>
      <w:sz w:val="22"/>
      <w:effect w:val="none"/>
      <w:vertAlign w:val="baseline"/>
      <w:em w:val="none"/>
    </w:rPr>
  </w:style>
  <w:style w:type="character" w:styleId="Refdenotaderodap">
    <w:name w:val="footnote reference"/>
    <w:qFormat/>
    <w:rPr>
      <w:w w:val="100"/>
      <w:effect w:val="none"/>
      <w:vertAlign w:val="superscript"/>
      <w:em w:val="none"/>
    </w:rPr>
  </w:style>
  <w:style w:type="character" w:customStyle="1" w:styleId="Smbolosdenumerao">
    <w:name w:val="Símbolos de numeração"/>
    <w:qFormat/>
    <w:rPr>
      <w:w w:val="100"/>
      <w:position w:val="0"/>
      <w:sz w:val="22"/>
      <w:effect w:val="none"/>
      <w:vertAlign w:val="baseline"/>
      <w:em w:val="none"/>
    </w:rPr>
  </w:style>
  <w:style w:type="character" w:customStyle="1" w:styleId="nfaseforte">
    <w:name w:val="Ênfase forte"/>
    <w:qFormat/>
    <w:rPr>
      <w:b/>
      <w:bCs/>
      <w:w w:val="100"/>
      <w:position w:val="0"/>
      <w:sz w:val="22"/>
      <w:effect w:val="none"/>
      <w:vertAlign w:val="baseline"/>
      <w:em w:val="none"/>
    </w:rPr>
  </w:style>
  <w:style w:type="character" w:customStyle="1" w:styleId="Marcas">
    <w:name w:val="Marcas"/>
    <w:qFormat/>
    <w:rPr>
      <w:rFonts w:ascii="OpenSymbol" w:eastAsia="OpenSymbol" w:hAnsi="OpenSymbol" w:cs="OpenSymbol"/>
      <w:w w:val="100"/>
      <w:position w:val="0"/>
      <w:sz w:val="22"/>
      <w:effect w:val="none"/>
      <w:vertAlign w:val="baseline"/>
      <w:em w:val="none"/>
    </w:rPr>
  </w:style>
  <w:style w:type="character" w:customStyle="1" w:styleId="Caracteresdenotadefim">
    <w:name w:val="Caracteres de nota de fim"/>
    <w:qFormat/>
    <w:rPr>
      <w:w w:val="100"/>
      <w:effect w:val="none"/>
      <w:vertAlign w:val="superscript"/>
      <w:em w:val="none"/>
    </w:rPr>
  </w:style>
  <w:style w:type="character" w:customStyle="1" w:styleId="WW-Caracteresdenotadefim">
    <w:name w:val="WW-Caracteres de nota de fim"/>
    <w:qFormat/>
    <w:rPr>
      <w:w w:val="100"/>
      <w:position w:val="0"/>
      <w:sz w:val="22"/>
      <w:effect w:val="none"/>
      <w:vertAlign w:val="baseline"/>
      <w:em w:val="none"/>
    </w:rPr>
  </w:style>
  <w:style w:type="character" w:customStyle="1" w:styleId="ncoradanotaderodap">
    <w:name w:val="Âncora da nota de rodapé"/>
    <w:qFormat/>
    <w:rPr>
      <w:w w:val="100"/>
      <w:effect w:val="none"/>
      <w:vertAlign w:val="superscript"/>
      <w:em w:val="none"/>
    </w:rPr>
  </w:style>
  <w:style w:type="character" w:customStyle="1" w:styleId="ncoradanotadefim">
    <w:name w:val="Âncora da nota de fim"/>
    <w:qFormat/>
    <w:rPr>
      <w:w w:val="100"/>
      <w:effect w:val="none"/>
      <w:vertAlign w:val="superscript"/>
      <w:em w:val="none"/>
    </w:rPr>
  </w:style>
  <w:style w:type="paragraph" w:styleId="Ttulo">
    <w:name w:val="Title"/>
    <w:basedOn w:val="LO-normal"/>
    <w:next w:val="Corpodetexto"/>
    <w:uiPriority w:val="10"/>
    <w:qFormat/>
    <w:pPr>
      <w:keepNext/>
      <w:keepLines/>
      <w:spacing w:before="480" w:after="120"/>
    </w:pPr>
    <w:rPr>
      <w:b/>
      <w:sz w:val="72"/>
      <w:szCs w:val="72"/>
    </w:rPr>
  </w:style>
  <w:style w:type="paragraph" w:styleId="Corpodetexto">
    <w:name w:val="Body Text"/>
    <w:qFormat/>
    <w:pPr>
      <w:suppressAutoHyphens w:val="0"/>
      <w:overflowPunct w:val="0"/>
      <w:spacing w:after="140" w:line="288" w:lineRule="auto"/>
      <w:textAlignment w:val="top"/>
      <w:outlineLvl w:val="0"/>
    </w:pPr>
    <w:rPr>
      <w:rFonts w:cs="Times New Roman"/>
      <w:kern w:val="2"/>
      <w:sz w:val="22"/>
      <w:lang w:bidi="ar-SA"/>
    </w:rPr>
  </w:style>
  <w:style w:type="paragraph" w:styleId="Lista">
    <w:name w:val="List"/>
    <w:basedOn w:val="Corpodetexto"/>
    <w:qFormat/>
    <w:rPr>
      <w:rFonts w:cs="Mangal"/>
    </w:rPr>
  </w:style>
  <w:style w:type="paragraph" w:styleId="Legenda">
    <w:name w:val="caption"/>
    <w:qFormat/>
    <w:pPr>
      <w:suppressLineNumbers/>
      <w:suppressAutoHyphens w:val="0"/>
      <w:overflowPunct w:val="0"/>
      <w:spacing w:before="120" w:after="120" w:line="252" w:lineRule="auto"/>
      <w:textAlignment w:val="top"/>
      <w:outlineLvl w:val="0"/>
    </w:pPr>
    <w:rPr>
      <w:rFonts w:cs="Mangal"/>
      <w:i/>
      <w:iCs/>
      <w:kern w:val="2"/>
      <w:sz w:val="24"/>
      <w:szCs w:val="24"/>
      <w:lang w:bidi="ar-SA"/>
    </w:rPr>
  </w:style>
  <w:style w:type="paragraph" w:customStyle="1" w:styleId="ndice">
    <w:name w:val="Índice"/>
    <w:qFormat/>
    <w:pPr>
      <w:suppressLineNumbers/>
      <w:suppressAutoHyphens w:val="0"/>
      <w:overflowPunct w:val="0"/>
      <w:spacing w:after="160" w:line="252" w:lineRule="auto"/>
      <w:textAlignment w:val="top"/>
      <w:outlineLvl w:val="0"/>
    </w:pPr>
    <w:rPr>
      <w:rFonts w:cs="Mangal"/>
      <w:kern w:val="2"/>
      <w:sz w:val="22"/>
      <w:lang w:bidi="ar-SA"/>
    </w:rPr>
  </w:style>
  <w:style w:type="paragraph" w:customStyle="1" w:styleId="LO-normal">
    <w:name w:val="LO-normal"/>
    <w:qFormat/>
    <w:rPr>
      <w:sz w:val="22"/>
    </w:rPr>
  </w:style>
  <w:style w:type="paragraph" w:customStyle="1" w:styleId="Ttulo10">
    <w:name w:val="Título1"/>
    <w:basedOn w:val="LO-normal"/>
    <w:qFormat/>
    <w:pPr>
      <w:keepNext/>
      <w:suppressAutoHyphens w:val="0"/>
      <w:overflowPunct w:val="0"/>
      <w:spacing w:before="240" w:after="120" w:line="252" w:lineRule="auto"/>
      <w:textAlignment w:val="top"/>
      <w:outlineLvl w:val="0"/>
    </w:pPr>
    <w:rPr>
      <w:rFonts w:ascii="Liberation Sans" w:eastAsia="Microsoft YaHei" w:hAnsi="Liberation Sans" w:cs="Mangal"/>
      <w:kern w:val="2"/>
      <w:sz w:val="28"/>
      <w:szCs w:val="28"/>
      <w:lang w:bidi="ar-SA"/>
    </w:rPr>
  </w:style>
  <w:style w:type="paragraph" w:styleId="PargrafodaLista">
    <w:name w:val="List Paragraph"/>
    <w:basedOn w:val="LO-normal"/>
    <w:qFormat/>
    <w:pPr>
      <w:suppressAutoHyphens w:val="0"/>
      <w:overflowPunct w:val="0"/>
      <w:spacing w:after="160" w:line="252" w:lineRule="auto"/>
      <w:ind w:left="720"/>
      <w:contextualSpacing/>
      <w:textAlignment w:val="top"/>
      <w:outlineLvl w:val="0"/>
    </w:pPr>
    <w:rPr>
      <w:rFonts w:cs="Times New Roman"/>
      <w:kern w:val="2"/>
      <w:lang w:bidi="ar-SA"/>
    </w:rPr>
  </w:style>
  <w:style w:type="paragraph" w:customStyle="1" w:styleId="Default">
    <w:name w:val="Default"/>
    <w:qFormat/>
    <w:pPr>
      <w:suppressAutoHyphens w:val="0"/>
      <w:overflowPunct w:val="0"/>
      <w:spacing w:line="1" w:lineRule="atLeast"/>
      <w:textAlignment w:val="top"/>
      <w:outlineLvl w:val="0"/>
    </w:pPr>
    <w:rPr>
      <w:rFonts w:ascii="Bookman Old Style" w:hAnsi="Bookman Old Style" w:cs="Bookman Old Style"/>
      <w:color w:val="000000"/>
      <w:kern w:val="2"/>
      <w:sz w:val="24"/>
      <w:szCs w:val="24"/>
      <w:lang w:bidi="ar-SA"/>
    </w:rPr>
  </w:style>
  <w:style w:type="paragraph" w:customStyle="1" w:styleId="Contedodatabela">
    <w:name w:val="Conteúdo da tabela"/>
    <w:basedOn w:val="LO-normal"/>
    <w:qFormat/>
    <w:pPr>
      <w:suppressAutoHyphens w:val="0"/>
      <w:overflowPunct w:val="0"/>
      <w:spacing w:after="160" w:line="252" w:lineRule="auto"/>
      <w:textAlignment w:val="top"/>
      <w:outlineLvl w:val="0"/>
    </w:pPr>
    <w:rPr>
      <w:rFonts w:cs="Times New Roman"/>
      <w:kern w:val="2"/>
      <w:lang w:bidi="ar-SA"/>
    </w:rPr>
  </w:style>
  <w:style w:type="paragraph" w:customStyle="1" w:styleId="Ttulodetabela">
    <w:name w:val="Título de tabela"/>
    <w:basedOn w:val="Contedodatabela"/>
    <w:qFormat/>
    <w:pPr>
      <w:suppressLineNumbers/>
      <w:jc w:val="center"/>
    </w:pPr>
    <w:rPr>
      <w:b/>
      <w:bCs/>
    </w:rPr>
  </w:style>
  <w:style w:type="paragraph" w:styleId="Textodenotaderodap">
    <w:name w:val="footnote text"/>
    <w:basedOn w:val="LO-normal"/>
    <w:qFormat/>
    <w:pPr>
      <w:suppressLineNumbers/>
      <w:suppressAutoHyphens w:val="0"/>
      <w:overflowPunct w:val="0"/>
      <w:spacing w:after="160" w:line="252" w:lineRule="auto"/>
      <w:ind w:left="339" w:hanging="339"/>
      <w:textAlignment w:val="top"/>
      <w:outlineLvl w:val="0"/>
    </w:pPr>
    <w:rPr>
      <w:rFonts w:cs="Times New Roman"/>
      <w:kern w:val="2"/>
      <w:sz w:val="20"/>
      <w:szCs w:val="20"/>
      <w:lang w:bidi="ar-SA"/>
    </w:rPr>
  </w:style>
  <w:style w:type="paragraph" w:customStyle="1" w:styleId="CabealhoeRodap">
    <w:name w:val="Cabeçalho e Rodapé"/>
    <w:basedOn w:val="Normal"/>
    <w:qFormat/>
  </w:style>
  <w:style w:type="paragraph" w:styleId="Cabealho">
    <w:name w:val="header"/>
    <w:basedOn w:val="LO-normal"/>
    <w:qFormat/>
    <w:pPr>
      <w:suppressLineNumbers/>
      <w:tabs>
        <w:tab w:val="center" w:pos="4252"/>
        <w:tab w:val="right" w:pos="8504"/>
      </w:tabs>
      <w:suppressAutoHyphens w:val="0"/>
      <w:overflowPunct w:val="0"/>
      <w:spacing w:after="160" w:line="252" w:lineRule="auto"/>
      <w:textAlignment w:val="top"/>
      <w:outlineLvl w:val="0"/>
    </w:pPr>
    <w:rPr>
      <w:rFonts w:cs="Times New Roman"/>
      <w:kern w:val="2"/>
      <w:lang w:bidi="ar-SA"/>
    </w:rPr>
  </w:style>
  <w:style w:type="paragraph" w:styleId="Rodap">
    <w:name w:val="footer"/>
    <w:basedOn w:val="LO-normal"/>
    <w:qFormat/>
    <w:pPr>
      <w:suppressLineNumbers/>
      <w:tabs>
        <w:tab w:val="center" w:pos="4252"/>
        <w:tab w:val="right" w:pos="8504"/>
      </w:tabs>
      <w:suppressAutoHyphens w:val="0"/>
      <w:overflowPunct w:val="0"/>
      <w:spacing w:after="160" w:line="252" w:lineRule="auto"/>
      <w:textAlignment w:val="top"/>
      <w:outlineLvl w:val="0"/>
    </w:pPr>
    <w:rPr>
      <w:rFonts w:cs="Times New Roman"/>
      <w:kern w:val="2"/>
      <w:lang w:bidi="ar-SA"/>
    </w:rPr>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stec.mec.gov.br/consultapublicaunidadeensi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uscalegis.ufsc.br/revistas/files/anexos/6772-6771-1-PB.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F+tftJBVE0aWjgHRVJKPFgIxAEg==">CgMxLjA4AHIhMXYwSU9xZS13RG5ZUlhhaVdGcnBOZllXWFlZdVlST19I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22</Pages>
  <Words>6980</Words>
  <Characters>37692</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CCE-INFO</dc:creator>
  <dc:description/>
  <cp:lastModifiedBy>Maiza Maria Ferreira de Araújo</cp:lastModifiedBy>
  <cp:revision>70</cp:revision>
  <dcterms:created xsi:type="dcterms:W3CDTF">2018-02-19T18:21:00Z</dcterms:created>
  <dcterms:modified xsi:type="dcterms:W3CDTF">2023-08-22T16:36:00Z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