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0" w:leader="none"/>
        </w:tabs>
        <w:suppressAutoHyphens w:val="true"/>
        <w:spacing w:lineRule="auto" w:line="240" w:before="0" w:after="0"/>
        <w:ind w:left="576" w:right="0" w:hanging="576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widowControl/>
        <w:suppressAutoHyphens w:val="true"/>
        <w:spacing w:lineRule="auto" w:line="240" w:before="0" w:after="0"/>
        <w:ind w:left="576" w:right="0" w:hanging="576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widowControl/>
        <w:suppressAutoHyphens w:val="true"/>
        <w:spacing w:lineRule="auto" w:line="240" w:before="0" w:after="0"/>
        <w:ind w:left="576" w:right="0" w:hanging="576"/>
        <w:jc w:val="both"/>
        <w:rPr>
          <w:position w:val="0"/>
          <w:sz w:val="22"/>
          <w:sz w:val="22"/>
          <w:vertAlign w:val="baseline"/>
        </w:rPr>
      </w:pPr>
      <w:r>
        <w:rPr>
          <w:position w:val="0"/>
          <w:sz w:val="22"/>
          <w:sz w:val="22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suppressAutoHyphens w:val="tru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PORTARIA Nº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****/202*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suppressAutoHyphens w:val="tru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PROCEDIMENTO ADMINISTRATIVO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Nº ****/202*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suppressAutoHyphens w:val="tru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numPr>
          <w:ilvl w:val="0"/>
          <w:numId w:val="3"/>
        </w:numPr>
        <w:shd w:val="clear" w:fill="auto"/>
        <w:suppressAutoHyphens w:val="true"/>
        <w:spacing w:lineRule="auto" w:line="360" w:before="113" w:after="113"/>
        <w:ind w:left="0" w:right="0" w:firstLine="17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/>
        <w:numPr>
          <w:ilvl w:val="0"/>
          <w:numId w:val="3"/>
        </w:numPr>
        <w:shd w:val="clear" w:fill="auto"/>
        <w:suppressAutoHyphens w:val="true"/>
        <w:spacing w:lineRule="auto" w:line="360" w:before="113" w:after="113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MINISTÉRIO PÚBLICO DO ESTADO DO CEARÁ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por seu membro adiante assinado, no uso das atribuições legais e constitucionais conferidas pelos arts. 127 e 129, ambos da Constituição Federal de 1988, art. 130, III, da Constituição do Estado do Ceará, art. 26, I, da Lei nº 8.625/93 e na Resolução nº 007/2010, do Colégio de Procuradores de Justiça do Estado do Ceará, bem assim disposições do Manual de Taxonomia do Conselho Nacional do Ministério Público, e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suppressAutoHyphens w:val="true"/>
        <w:spacing w:lineRule="auto" w:line="360" w:before="113" w:after="113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que o Ministério Público é instituição permanente, essencial à função jurisdicional do Estado, incumbindo-lhe a defesa da ordem jurídica, do regime democrático e dos interesses sociais e individuais indisponíveis, sendo seu dever zelar pelo efetivo respeito dos Poderes Públicos e dos serviços de relevância pública aos direitos assegurados na Constituição Federal, promovendo as medidas necessárias a sua garantia e promover o inquérito civil e a ação civil pública, para a proteção do patrimônio público e social, do meio ambiente e de outros interesses difusos e coletivos;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suppressAutoHyphens w:val="true"/>
        <w:spacing w:lineRule="auto" w:line="360" w:before="113" w:after="113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que ao Ministério Público cabe exercer a defesa dos direitos assegurados na Constituição Federal sempre que for necessária a garantia do seu respeito pelos poderes municipais, nos termos do artigo 27, inciso I da Lei nº 8.625/93;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suppressAutoHyphens w:val="true"/>
        <w:spacing w:lineRule="auto" w:line="360" w:before="113" w:after="113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CONSIDERANDO </w:t>
      </w:r>
      <w:r>
        <w:rPr>
          <w:rFonts w:eastAsia="Times New Roman" w:cs="Times New Roman" w:ascii="Times New Roman" w:hAnsi="Times New Roman"/>
          <w:sz w:val="24"/>
          <w:szCs w:val="24"/>
        </w:rPr>
        <w:t>que a educação é direito fundamental do ser humano, inserida no rol de direitos sociais, consoante firmado no artigo 6ª da Constituição Federal de 1988;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suppressAutoHyphens w:val="true"/>
        <w:spacing w:lineRule="auto" w:line="360" w:before="113" w:after="113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CONSIDERANDO </w:t>
      </w:r>
      <w:r>
        <w:rPr>
          <w:rFonts w:eastAsia="Times New Roman" w:cs="Times New Roman" w:ascii="Times New Roman" w:hAnsi="Times New Roman"/>
          <w:sz w:val="24"/>
          <w:szCs w:val="24"/>
        </w:rPr>
        <w:t>que o artigo 205 da Carta Magna dispõe que a “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educação, direito de todos e dever do Estado e da família, será promovida e incentivada com a colaboração da sociedade, visando ao pleno desenvolvimento da pessoa, seu preparo para o exercício da cidadania e sua qualificação para o trabalho”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suppressAutoHyphens w:val="true"/>
        <w:spacing w:lineRule="auto" w:line="360" w:before="113" w:after="113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que o artigo 206 e seus incisos, também da Constituição Federal, determinam que o ensino público deverá ser ministrado com base nos princípios da igualdade de condições para o acesso e permanência na escola, gestão democrática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, garantia de padrão de qualidade, entre ou</w:t>
      </w:r>
      <w:r>
        <w:rPr>
          <w:rFonts w:eastAsia="Times New Roman" w:cs="Times New Roman" w:ascii="Times New Roman" w:hAnsi="Times New Roman"/>
          <w:sz w:val="24"/>
          <w:szCs w:val="24"/>
        </w:rPr>
        <w:t>tros;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suppressAutoHyphens w:val="true"/>
        <w:spacing w:lineRule="auto" w:line="360" w:before="113" w:after="113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que a Constituição Federal, no art. 208, leciona que o dever do Estado com a educação será efetivado, mediante a garantia de educação básica obrigatória e gratuita dos 4 (quatro) aos 17 (dezessete) anos de idade, assegurada inclusive sua oferta gratuita para todos os que a ela não tiveram acesso na idade própria; e educação infantil, em creche e pré-escola, às crianças até 5 (cinco) anos de idade, entre outros;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3"/>
        </w:numPr>
        <w:shd w:val="clear" w:fill="auto"/>
        <w:suppressAutoHyphens w:val="true"/>
        <w:spacing w:lineRule="auto" w:line="360" w:before="113" w:after="113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que a obrigatoriedade da pré-escola ocorreu a partir da Emenda Constitucional nº 59, de 11 de novembro de 2009, que impôs ao poder público a sua universalização até 2016; (art. 6º da EC 59);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que a Carta Magna, no art. 227, e o Estatuto da Criança e do Adolescente, em seu art. 4º, garantem a todas as crianças e adolescentes, com absoluta prioridade, direitos fundamentais, assegurando-lhes primazia em receber proteção e socorro, precedência no atendimento nos serviços púb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licos, preferência na formulação de políticas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 xml:space="preserve"> destinação privilegiada de recursos para sua proteção;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CONSIDERANDO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que o Estatuto da Criança e do adolescente (ECA), Lei nº 8.069, de 13 de julho de 1990, também tratou de disciplinar que é dever do Estado assegurar à criança e ao adolescente atendimento em pré-escola às crianças de zero a cinco anos de idade, consoante se extrai do art. 54, inciso IV;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</w:t>
      </w:r>
      <w:r>
        <w:rPr>
          <w:rFonts w:eastAsia="Times New Roman" w:cs="Times New Roman" w:ascii="Times New Roman" w:hAnsi="Times New Roman"/>
          <w:i w:val="false"/>
          <w:position w:val="0"/>
          <w:sz w:val="24"/>
          <w:sz w:val="24"/>
          <w:szCs w:val="24"/>
          <w:vertAlign w:val="baseline"/>
        </w:rPr>
        <w:t>a educação também constitui direito da pessoa com deficiência, assegurados sistema educacional inclusivo em todos os níveis e aprendizado ao longo de toda a vida, de forma a alcançar o máximo desenvolvimento possível de seus talentos e habilidades físicas, sensoriais, intelectuais e sociais, segundo suas características, interesses e necessidades de aprendizagem,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sendo dever do Estado, da família, da comunidade escolar e da sociedade assegurar educação de qualidade à pessoa com deficiência, colocando-a a salvo de toda forma de violência, negligência e discriminação, nos termos do artigo 27 do Estatuto da Pessoa com Deficiência (Lei nº 13.146/2015);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que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position w:val="0"/>
          <w:sz w:val="24"/>
          <w:sz w:val="24"/>
          <w:szCs w:val="24"/>
          <w:vertAlign w:val="baseline"/>
        </w:rPr>
        <w:t>a União, os Estados, o Distrito Federal e os Municípios organizarão seus sistemas de ensino em regime de colaboração, de forma a assegurar a universalização, a qualidade e a equidade do ensino obrigatório, sem olvidar, todavia,</w:t>
      </w:r>
      <w:r>
        <w:rPr>
          <w:rFonts w:eastAsia="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que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position w:val="0"/>
          <w:sz w:val="24"/>
          <w:sz w:val="24"/>
          <w:szCs w:val="24"/>
          <w:vertAlign w:val="baseline"/>
        </w:rPr>
        <w:t>os Municípios atuarão prioritariamente no ensino fundamental e na educação infantil</w:t>
      </w:r>
      <w:r>
        <w:rPr>
          <w:rFonts w:eastAsia="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 (art. 211, caput, §§2º e 4º, da CF);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a Carta Magna tratou de determinar, também, que “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 xml:space="preserve">compete aos Municípios: VI - 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 xml:space="preserve">Manter, com a cooperação técnica e financeira da União e do Estado, programas de educação </w:t>
      </w:r>
      <w:r>
        <w:rPr>
          <w:rFonts w:eastAsia="Times New Roman" w:cs="Times New Roman" w:ascii="Times New Roman" w:hAnsi="Times New Roman"/>
          <w:b w:val="false"/>
          <w:i/>
          <w:color w:val="00000A"/>
          <w:position w:val="0"/>
          <w:sz w:val="24"/>
          <w:sz w:val="24"/>
          <w:szCs w:val="24"/>
          <w:vertAlign w:val="baseline"/>
        </w:rPr>
        <w:t>infantil</w:t>
      </w:r>
      <w:r>
        <w:rPr>
          <w:rFonts w:eastAsia="Times New Roman" w:cs="Times New Roman" w:ascii="Times New Roman" w:hAnsi="Times New Roman"/>
          <w:b w:val="false"/>
          <w:i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e de ensino fundamental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” (art. 30, VI, da CF);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ind w:left="0" w:right="0" w:firstLine="1700"/>
        <w:jc w:val="both"/>
        <w:rPr/>
      </w:pPr>
      <w:bookmarkStart w:id="0" w:name="__DdeLink__303_238201058"/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bookmarkEnd w:id="0"/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a Lei de Diretrizes e Bases da Educação (LDB), Lei nº 9.394, de 20 de dezembro de 1996, no art. 4º, determina, também, que o dever do Estado para com a educação pública será efetivado mediante a garantia da educação básica obrigatória e gratuita dos 04 (quatro) aos 17 (dezessete) anos, organizada na forma de pré-escola, ensino fundamental e ensino médio;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</w:t>
      </w:r>
      <w:r>
        <w:rPr>
          <w:rFonts w:eastAsia="Times New Roman" w:cs="Times New Roman" w:ascii="Times New Roman" w:hAnsi="Times New Roman"/>
          <w:sz w:val="24"/>
          <w:szCs w:val="24"/>
        </w:rPr>
        <w:t>ue o acesso à educação básica obrigatória é direito subjetivo, podendo qualquer cidadão, grupo de cidadãos, associação comunitária, organização sindical, entidade de classe ou outra legalmente constituída e, ainda, o Ministério Público acionar o poder público para exigi-lo (art. 5°);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a LDB disciplina, ainda, que os municípios incumbir-se-ão de “</w:t>
      </w:r>
      <w:r>
        <w:rPr>
          <w:rFonts w:eastAsia="Times New Roman" w:cs="Times New Roman" w:ascii="Times New Roman" w:hAnsi="Times New Roman"/>
          <w:i/>
          <w:position w:val="0"/>
          <w:sz w:val="24"/>
          <w:sz w:val="24"/>
          <w:szCs w:val="24"/>
          <w:vertAlign w:val="baseline"/>
        </w:rPr>
        <w:t>oferecer a educação infantil em creches e pré-escolas, e, com prioridade, o ensino fundamental, permitida a atuação em outros níveis de ensino somente quando estiverem atendidas plenamente as necessidades de sua área de competência e com recursos acima dos percentuais mínimos vinculados pela Constituição Federal à manutenção e desenvolvimento do ensino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” (art. 11);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a educação infantil, primeira etapa da educação básica, tem como finalidade o desenvolvimento integral da criança de até 5 (cinco) anos, em seus aspectos físico, psicológico, intelectual e social, complementando a ação da família e da comunidade, 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>devendo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ser oferecida em pré-escolas, para as crianças de quatro a cinco anos de idade, de acordo com os artigos 29 e 30, inciso II da Lei nº 9.394/96;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o não oferecimento ou a oferta irregular por parte do município de pré-escola, além de autorizar a 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vertAlign w:val="baseline"/>
        </w:rPr>
        <w:t>adoção de medidas administrativas e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judiciais para corrigir a situação lesiva aos interesses das crianças privadas de seu direito fundamental à educação, importa em responsabilidade da autoridade pública competente, segundo os artigos 208, § 2º, da Constituição Federal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shd w:fill="auto" w:val="clear"/>
          <w:vertAlign w:val="baseline"/>
        </w:rPr>
        <w:t xml:space="preserve">e artigos 5º, 54, §2º, </w:t>
      </w:r>
      <w:r>
        <w:rPr>
          <w:rFonts w:eastAsia="Times New Roman" w:cs="Times New Roman" w:ascii="Times New Roman" w:hAnsi="Times New Roman"/>
          <w:color w:val="00000A"/>
          <w:position w:val="0"/>
          <w:sz w:val="24"/>
          <w:sz w:val="24"/>
          <w:szCs w:val="24"/>
          <w:shd w:fill="auto" w:val="clear"/>
          <w:vertAlign w:val="baseline"/>
        </w:rPr>
        <w:t>208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shd w:fill="auto" w:val="clear"/>
          <w:vertAlign w:val="baseline"/>
        </w:rPr>
        <w:t>, incisos I e III c/c 216, todos 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Estatuto da Criança e do Adolescente;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CONSIDERANDO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que a Meta 1 do Plano Nacional de Educação (PNE), Lei nº 13.005, de 25 de junho de 2014, consiste em universalizar, até 2016, a educação infantil na pré-escola para as crianças de 4 (quatro) a 5 (cinco) anos de idade;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ind w:left="0" w:right="0" w:firstLine="170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 xml:space="preserve">CONSIDERANDO </w:t>
      </w:r>
      <w:r>
        <w:rPr>
          <w:rFonts w:eastAsia="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vertAlign w:val="baseline"/>
        </w:rPr>
        <w:t xml:space="preserve">que o art. 8º do PNE determinou que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position w:val="0"/>
          <w:sz w:val="24"/>
          <w:sz w:val="24"/>
          <w:szCs w:val="24"/>
          <w:vertAlign w:val="baseline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olor w:val="000000"/>
          <w:position w:val="0"/>
          <w:sz w:val="24"/>
          <w:sz w:val="24"/>
          <w:szCs w:val="24"/>
          <w:vertAlign w:val="baseline"/>
        </w:rPr>
        <w:t>s Estados, o Distrito Federal e os Municípios deveriam elaborar seus correspondentes planos de educação, ou adequar os planos já aprovados em lei, em consonância com as diretrizes, metas e estratégias previstas no PNE, no prazo de 1 (um) ano contado da publicação d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olor w:val="000000"/>
          <w:position w:val="0"/>
          <w:sz w:val="24"/>
          <w:sz w:val="24"/>
          <w:szCs w:val="24"/>
          <w:vertAlign w:val="baseline"/>
        </w:rPr>
        <w:t xml:space="preserve"> Lei;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que o Marco Legal da Primeira Infância, Lei nº 13.257/2016, determina, no art. 16, que a “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expansão da educação infantil deverá ser feita de maneira a assegurar a qualidade da oferta, com instalações e equipamentos que obedeçam a padrões de infraestrutura estabelecidos pelo Ministério da Educação, com profissionais qualificados conforme dispõe a Lei nº 9.394, de 20 de dezembro de 1996 (Lei de Diretrizes e Bases da Educação Nacional), e com currículo e materiais pedagógicos adequados à proposta pedagógica</w:t>
      </w:r>
      <w:r>
        <w:rPr>
          <w:rFonts w:eastAsia="Times New Roman" w:cs="Times New Roman" w:ascii="Times New Roman" w:hAnsi="Times New Roman"/>
          <w:sz w:val="24"/>
          <w:szCs w:val="24"/>
        </w:rPr>
        <w:t>”;</w:t>
      </w:r>
    </w:p>
    <w:p>
      <w:pPr>
        <w:pStyle w:val="Normal"/>
        <w:widowControl/>
        <w:numPr>
          <w:ilvl w:val="0"/>
          <w:numId w:val="1"/>
        </w:numPr>
        <w:suppressAutoHyphens w:val="true"/>
        <w:spacing w:lineRule="auto" w:line="360" w:before="0" w:afterAutospacing="0" w:after="0"/>
        <w:ind w:firstLine="170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CONSIDERANDO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que o Conselho Nacional de Educação (CNE), através da Resolução CNE/CEB nº 02/2018, definiu as diretrizes operacionais para a matrícula inicial de crianças na educação infantil, e afirmou que é obrigatória a matrícula na pré-escola, segunda etapa da Educação Infantil e primeira etapa da obrigatoriedade assegurada pelo inciso I do art. 208 da Constituição Federal, de crianças que completam 4 (quatro) anos até o dia 31 de março do ano em que ocorrer a matrícula inicial, após o dia 31 de março devem ser matriculadas em creches, primeira etapa da Educação Infantil;</w:t>
      </w:r>
    </w:p>
    <w:p>
      <w:pPr>
        <w:pStyle w:val="Normal"/>
        <w:widowControl/>
        <w:numPr>
          <w:ilvl w:val="0"/>
          <w:numId w:val="3"/>
        </w:numPr>
        <w:suppressAutoHyphens w:val="true"/>
        <w:spacing w:lineRule="auto" w:line="360" w:before="0" w:after="0"/>
        <w:ind w:left="0" w:right="0" w:firstLine="170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CONSIDERANDO </w:t>
      </w:r>
      <w:r>
        <w:rPr>
          <w:rFonts w:eastAsia="Times New Roman" w:cs="Times New Roman" w:ascii="Times New Roman" w:hAnsi="Times New Roman"/>
          <w:b w:val="false"/>
          <w:color w:val="000000"/>
          <w:position w:val="0"/>
          <w:sz w:val="24"/>
          <w:sz w:val="24"/>
          <w:szCs w:val="24"/>
          <w:vertAlign w:val="baseline"/>
        </w:rPr>
        <w:t>o que dispõe a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Recomendação nº 30, de setembro de 2015, do Conselho Nacional do Ministério Público, na qual menciona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que os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membros do Ministério Público com atribuições para atuação na Educação devem desenvolv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er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 xml:space="preserve"> esforços para a garantia da universalização da pré-escola, obrigatória para crianças de 4 a 5 anos (artigo 208, I, da CF), até 2016, em todos os municípios brasileiros;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shd w:val="clear" w:fill="auto"/>
        <w:suppressAutoHyphens w:val="true"/>
        <w:spacing w:lineRule="auto" w:line="360" w:before="227" w:after="227"/>
        <w:ind w:left="0" w:right="0" w:firstLine="1701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6"/>
          <w:sz w:val="26"/>
          <w:szCs w:val="26"/>
          <w:u w:val="none"/>
          <w:shd w:fill="auto" w:val="clear"/>
          <w:vertAlign w:val="baseline"/>
        </w:rPr>
        <w:t>RESOLVE: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bidi w:val="0"/>
        <w:spacing w:lineRule="auto" w:line="360" w:before="0" w:after="0"/>
        <w:ind w:left="0" w:right="0" w:firstLine="1701"/>
        <w:jc w:val="both"/>
        <w:textAlignment w:val="top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1º.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Instaurar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PROCEDIMENTO ADMINISTRATIVO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, tendo por objetivo o acompanhamento das políticas públicas de educação infantil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notadamente a oferta da pré-escola,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 município 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**********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>visando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à garantia de acesso universal e gratuito à educação infantil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bem como à construção, ampliação ou reforma das unidades, observando os parâmetros estabelecidos pelo Plano Nacional de Educação e fixados para a Educação Infantil pelo MEC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C1C1C"/>
          <w:position w:val="0"/>
          <w:sz w:val="24"/>
          <w:sz w:val="24"/>
          <w:szCs w:val="24"/>
          <w:highlight w:val="white"/>
          <w:u w:val="none"/>
          <w:vertAlign w:val="baseline"/>
        </w:rPr>
        <w:t>;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360" w:before="0" w:after="0"/>
        <w:ind w:left="0" w:right="0" w:firstLine="1134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8"/>
          <w:sz w:val="8"/>
          <w:szCs w:val="8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8"/>
          <w:sz w:val="8"/>
          <w:szCs w:val="8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bidi w:val="0"/>
        <w:spacing w:lineRule="auto" w:line="360" w:before="0" w:after="0"/>
        <w:ind w:left="0" w:right="0" w:firstLine="1757"/>
        <w:jc w:val="both"/>
        <w:textAlignment w:val="top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Art. 2º.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Nomear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yellow"/>
          <w:u w:val="none"/>
          <w:vertAlign w:val="baseline"/>
        </w:rPr>
        <w:t>**********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Técnico(a) Ministerial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yellow"/>
          <w:u w:val="none"/>
          <w:vertAlign w:val="baseline"/>
        </w:rPr>
        <w:t>(ou servidor cedido)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lotado(a) nesta Promotoria de Justiça, para secretariar os trabalhos e cumprir as diligências, os quais serão desenvolvidos nos autos, razão pela qual determino que se expeça o Termo de Compromisso para ser assinado;</w:t>
      </w:r>
    </w:p>
    <w:p>
      <w:pPr>
        <w:pStyle w:val="Normal"/>
        <w:widowControl/>
        <w:numPr>
          <w:ilvl w:val="0"/>
          <w:numId w:val="0"/>
        </w:numPr>
        <w:shd w:val="clear" w:fill="auto"/>
        <w:suppressAutoHyphens w:val="true"/>
        <w:bidi w:val="0"/>
        <w:spacing w:lineRule="auto" w:line="360" w:before="0" w:after="0"/>
        <w:ind w:left="0" w:right="0" w:firstLine="1757"/>
        <w:jc w:val="both"/>
        <w:textAlignment w:val="top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Art. 3º.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Determinar a expedição de Ofício à Secretaria Municipal de Educação de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**********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requisitando,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yellow"/>
          <w:u w:val="none"/>
          <w:vertAlign w:val="baseline"/>
        </w:rPr>
        <w:t>*no prazo de 10 (dez) dias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, o envio das seguintes informações: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360" w:before="0" w:after="0"/>
        <w:ind w:left="0" w:right="0" w:firstLine="113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360" w:before="0" w:after="0"/>
        <w:ind w:left="1701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A) </w:t>
      </w:r>
      <w:r>
        <w:rPr>
          <w:rFonts w:eastAsia="Times New Roman"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medidas adotadas para o adequado cumprimento da Meta 1 do Plano Nacional de Educação – Lei nº. 13.005/2014, no que concerne à oferta da pré-escola;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360" w:before="0" w:after="0"/>
        <w:ind w:left="1701" w:hanging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B)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 encaminhamento de cópia do Plano Municipal de Educação;</w:t>
      </w:r>
    </w:p>
    <w:p>
      <w:pPr>
        <w:pStyle w:val="Normal"/>
        <w:widowControl/>
        <w:numPr>
          <w:ilvl w:val="0"/>
          <w:numId w:val="2"/>
        </w:numPr>
        <w:suppressAutoHyphens w:val="true"/>
        <w:spacing w:lineRule="auto" w:line="360" w:before="0" w:after="0"/>
        <w:ind w:left="1701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 previsão orçamentária para atender, nos próximos 12 meses, as metas e as estratégias do Plano Municipal de Educação, referentes ao acesso à educação infantil na pré-escola;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uppressAutoHyphens w:val="true"/>
        <w:bidi w:val="0"/>
        <w:spacing w:lineRule="auto" w:line="360" w:before="0" w:after="0"/>
        <w:ind w:left="1701" w:right="0" w:hanging="0"/>
        <w:jc w:val="both"/>
        <w:textAlignment w:val="top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D)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 número atual de vagas existentes para a Educação Infantil no Município, destinadas a crianças de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04 (quatro) e 05 (cinco) anos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Pré-Escola);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uppressAutoHyphens w:val="true"/>
        <w:spacing w:lineRule="auto" w:line="360" w:before="0" w:after="0"/>
        <w:ind w:left="1701"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E)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 número de alunos efetivamente atendidos pelo Município na pré-escola;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uppressAutoHyphens w:val="true"/>
        <w:spacing w:lineRule="auto" w:line="360" w:before="0" w:after="0"/>
        <w:ind w:left="1701"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F)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O número de alunos não atendidos em pré-escola, remetendo cópia da lista de espera, caso existente;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uppressAutoHyphens w:val="true"/>
        <w:spacing w:lineRule="auto" w:line="360" w:before="0" w:after="0"/>
        <w:ind w:left="1701"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G)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O quantitativo da demanda por vaga e a demanda reprimida no período dos últimos 12 meses;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uppressAutoHyphens w:val="true"/>
        <w:spacing w:lineRule="auto" w:line="360" w:before="0" w:after="0"/>
        <w:ind w:left="1701" w:right="0" w:hanging="0"/>
        <w:jc w:val="both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H)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 xml:space="preserve"> Se há serviço de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  <w:t>pré-escola na forma conveniada. Em caso positivo, indicar as instituições conveniadas, remetendo cópia dos respectivos Termos de Convênio e quantidade de alunos atendidos por unidade de ensino conveniada.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uppressAutoHyphens w:val="true"/>
        <w:spacing w:lineRule="auto" w:line="360" w:before="0" w:after="0"/>
        <w:ind w:left="1701" w:right="0" w:hanging="0"/>
        <w:jc w:val="both"/>
        <w:rPr>
          <w:rFonts w:ascii="Times New Roman" w:hAnsi="Times New Roman" w:eastAsia="Times New Roman" w:cs="Times New Roman"/>
          <w:sz w:val="12"/>
          <w:szCs w:val="12"/>
          <w:highlight w:val="yellow"/>
          <w:u w:val="none"/>
        </w:rPr>
      </w:pPr>
      <w:r>
        <w:rPr>
          <w:rFonts w:eastAsia="Times New Roman" w:cs="Times New Roman" w:ascii="Times New Roman" w:hAnsi="Times New Roman"/>
          <w:sz w:val="12"/>
          <w:szCs w:val="12"/>
          <w:highlight w:val="yellow"/>
          <w:u w:val="none"/>
        </w:rPr>
      </w:r>
      <w:bookmarkStart w:id="1" w:name="_heading=h.eqipjsafnwe7"/>
      <w:bookmarkStart w:id="2" w:name="_heading=h.eqipjsafnwe7"/>
      <w:bookmarkEnd w:id="2"/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bidi w:val="0"/>
        <w:spacing w:lineRule="auto" w:line="360" w:before="0" w:after="0"/>
        <w:ind w:left="0" w:right="0" w:firstLine="1701"/>
        <w:jc w:val="both"/>
        <w:textAlignment w:val="top"/>
        <w:rPr/>
      </w:pPr>
      <w:bookmarkStart w:id="3" w:name="_heading=h.r4oxl9kgfzb9"/>
      <w:bookmarkEnd w:id="3"/>
      <w:r>
        <w:rPr>
          <w:rFonts w:eastAsia="Times New Roman" w:cs="Times New Roman" w:ascii="Times New Roman" w:hAnsi="Times New Roman"/>
          <w:b/>
          <w:sz w:val="24"/>
          <w:szCs w:val="24"/>
        </w:rPr>
        <w:t>Art. 4º</w:t>
      </w:r>
      <w:r>
        <w:rPr>
          <w:rFonts w:eastAsia="Times New Roman" w:cs="Times New Roman" w:ascii="Times New Roman" w:hAnsi="Times New Roman"/>
          <w:sz w:val="24"/>
          <w:szCs w:val="24"/>
        </w:rPr>
        <w:t>. Determinar expedição de Ofício à Secretaria Municipal de Saúde, para que forneça os dados sobre o quantitativo de crianças de 04 (quatro) e 05 (cinco) anos do município cadastradas nos sistemas da Pasta, com as respectivas informações: nome, data de nascimento, nome da mãe, endereço e telefone.</w:t>
      </w:r>
    </w:p>
    <w:p>
      <w:pPr>
        <w:pStyle w:val="Normal"/>
        <w:widowControl/>
        <w:numPr>
          <w:ilvl w:val="0"/>
          <w:numId w:val="0"/>
        </w:numPr>
        <w:shd w:val="clear" w:fill="auto"/>
        <w:suppressAutoHyphens w:val="true"/>
        <w:bidi w:val="0"/>
        <w:spacing w:lineRule="auto" w:line="360" w:before="0" w:after="0"/>
        <w:ind w:left="0" w:right="0" w:firstLine="1701"/>
        <w:jc w:val="both"/>
        <w:textAlignment w:val="top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Art. 5º</w:t>
      </w:r>
      <w:r>
        <w:rPr>
          <w:rFonts w:eastAsia="Times New Roman" w:cs="Times New Roman" w:ascii="Times New Roman" w:hAnsi="Times New Roman"/>
          <w:sz w:val="24"/>
          <w:szCs w:val="24"/>
        </w:rPr>
        <w:t>. Determinar expedição de Ofício à Secretaria Municipal de Assistência Social, para que forneça os dados sobre o quantitativo de crianças de 04 (quatro) e 05 (cinco) anos do município cadastrados nos sistemas da Pasta, inseridas ou não nos serviços de proteção social do Sistema Único de Assistência Social (SUAS), e estando ou não recebendo benefícios socioassistenciais.</w:t>
      </w:r>
    </w:p>
    <w:p>
      <w:pPr>
        <w:pStyle w:val="Normal"/>
        <w:widowControl/>
        <w:numPr>
          <w:ilvl w:val="0"/>
          <w:numId w:val="0"/>
        </w:numPr>
        <w:shd w:val="clear" w:fill="auto"/>
        <w:suppressAutoHyphens w:val="true"/>
        <w:bidi w:val="0"/>
        <w:spacing w:lineRule="auto" w:line="360" w:before="0" w:after="0"/>
        <w:ind w:left="0" w:right="0" w:firstLine="1701"/>
        <w:jc w:val="both"/>
        <w:textAlignment w:val="top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Art. 6º.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Determinar expedição de Ofício ao Conselho Municipal de Educação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green"/>
          <w:u w:val="none"/>
          <w:vertAlign w:val="baseline"/>
        </w:rPr>
        <w:t>(se houver esse conselho no município)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para que informe </w:t>
      </w:r>
      <w:bookmarkStart w:id="4" w:name="__DdeLink__628_157798437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 deliberações relativas </w:t>
      </w:r>
      <w:r>
        <w:rPr>
          <w:rFonts w:eastAsia="Times New Roman" w:cs="Times New Roman" w:ascii="Times New Roman" w:hAnsi="Times New Roman"/>
          <w:sz w:val="24"/>
          <w:szCs w:val="24"/>
        </w:rPr>
        <w:t>à implementação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da Meta 1 do Plano Nacional de Educação.</w:t>
      </w:r>
      <w:bookmarkEnd w:id="4"/>
    </w:p>
    <w:p>
      <w:pPr>
        <w:pStyle w:val="Normal"/>
        <w:widowControl/>
        <w:numPr>
          <w:ilvl w:val="0"/>
          <w:numId w:val="0"/>
        </w:numPr>
        <w:shd w:val="clear" w:fill="auto"/>
        <w:suppressAutoHyphens w:val="true"/>
        <w:bidi w:val="0"/>
        <w:spacing w:lineRule="auto" w:line="360" w:before="0" w:after="0"/>
        <w:ind w:left="0" w:right="0" w:firstLine="1701"/>
        <w:jc w:val="both"/>
        <w:textAlignment w:val="top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Art.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7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º.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Determinar a remessa de cópia ao Centro de Apoio Operacional da Educação, para conhecimento.</w:t>
      </w:r>
    </w:p>
    <w:p>
      <w:pPr>
        <w:pStyle w:val="Normal"/>
        <w:widowControl/>
        <w:numPr>
          <w:ilvl w:val="0"/>
          <w:numId w:val="0"/>
        </w:numPr>
        <w:shd w:val="clear" w:fill="auto"/>
        <w:suppressAutoHyphens w:val="true"/>
        <w:bidi w:val="0"/>
        <w:spacing w:lineRule="auto" w:line="360" w:before="0" w:after="0"/>
        <w:ind w:left="0" w:right="0" w:firstLine="1701"/>
        <w:jc w:val="both"/>
        <w:textAlignment w:val="top"/>
        <w:rPr/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vertAlign w:val="baseline"/>
        </w:rPr>
        <w:t>Registre-se. Publique-se. Cumpra-se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Normal"/>
        <w:widowControl/>
        <w:numPr>
          <w:ilvl w:val="0"/>
          <w:numId w:val="0"/>
        </w:numPr>
        <w:shd w:val="clear" w:fill="auto"/>
        <w:suppressAutoHyphens w:val="true"/>
        <w:bidi w:val="0"/>
        <w:spacing w:lineRule="auto" w:line="360" w:before="0" w:after="0"/>
        <w:ind w:left="0" w:right="0" w:firstLine="1701"/>
        <w:jc w:val="both"/>
        <w:textAlignment w:val="top"/>
        <w:rPr/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zCs w:val="24"/>
          <w:vertAlign w:val="baseline"/>
        </w:rPr>
        <w:t>Expedientes necessários.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uppressAutoHyphens w:val="true"/>
        <w:spacing w:lineRule="auto" w:line="360" w:before="113" w:after="113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yellow"/>
          <w:u w:val="none"/>
          <w:vertAlign w:val="baseline"/>
        </w:rPr>
        <w:t>*Local e data.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uppressAutoHyphens w:val="true"/>
        <w:spacing w:lineRule="auto" w:line="240" w:before="113" w:after="113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2"/>
          <w:szCs w:val="22"/>
          <w:highlight w:val="yellow"/>
          <w:u w:val="none"/>
          <w:vertAlign w:val="baseline"/>
        </w:rPr>
        <w:t>********************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Promotor de Justiça</w:t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true"/>
        <w:spacing w:lineRule="auto" w:line="240" w:before="0" w:after="0"/>
        <w:ind w:right="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80" w:right="1366" w:header="1210" w:top="1762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Bookman Old Style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18"/>
        <w:szCs w:val="18"/>
        <w:highlight w:val="yellow"/>
        <w:u w:val="none"/>
        <w:vertAlign w:val="baseline"/>
      </w:rPr>
    </w:pPr>
    <w:r>
      <w:rPr/>
      <w:drawing>
        <wp:inline distT="0" distB="0" distL="0" distR="0">
          <wp:extent cx="5584190" cy="6159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yellow"/>
        <w:u w:val="none"/>
        <w:vertAlign w:val="baseline"/>
      </w:rPr>
      <w:t>Promotoria de Justiça de **********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highlight w:val="yellow"/>
        <w:u w:val="none"/>
        <w:vertAlign w:val="baseline"/>
      </w:rPr>
      <w:br/>
      <w:t>ENDEREÇO - CEP: ********** – **********-CE</w:t>
    </w:r>
  </w:p>
  <w:p>
    <w:pPr>
      <w:pStyle w:val="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highlight w:val="yellow"/>
        <w:u w:val="none"/>
        <w:vertAlign w:val="baseline"/>
      </w:rPr>
      <w:t>E-mail: **********@mpce.mp.br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/>
      <w:shd w:val="clear" w:fill="auto"/>
      <w:spacing w:lineRule="auto" w:line="240" w:before="0" w:after="120"/>
      <w:ind w:left="0" w:right="0" w:hanging="0"/>
      <w:jc w:val="left"/>
      <w:rPr/>
    </w:pPr>
    <w:r>
      <w:rPr/>
      <w:drawing>
        <wp:inline distT="0" distB="0" distL="0" distR="0">
          <wp:extent cx="5572125" cy="50736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26" t="-4142" r="-426" b="-4142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pageBreakBefore w:val="false"/>
      <w:widowControl/>
      <w:shd w:val="clear" w:fill="auto"/>
      <w:spacing w:lineRule="auto" w:line="240" w:before="0" w:after="57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highlight w:val="yellow"/>
        <w:u w:val="none"/>
        <w:vertAlign w:val="baseline"/>
      </w:rPr>
      <w:t>**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  <w:t xml:space="preserve">ª PROMOTORIA DE JUSTIÇA DA COMARCA DE 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highlight w:val="yellow"/>
        <w:u w:val="none"/>
        <w:vertAlign w:val="baseline"/>
      </w:rPr>
      <w:t>**********</w:t>
    </w:r>
    <w:r>
      <w:rPr>
        <w:rFonts w:eastAsia="Times New Roman" w:cs="Times New Roman" w:ascii="Times New Roman" w:hAnsi="Times New Roman"/>
        <w:b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</w:t>
    </w:r>
  </w:p>
  <w:p>
    <w:pPr>
      <w:pStyle w:val="Normal"/>
      <w:keepNext w:val="false"/>
      <w:keepLines w:val="false"/>
      <w:pageBreakBefore w:val="false"/>
      <w:widowControl/>
      <w:shd w:val="clear" w:fill="auto"/>
      <w:spacing w:lineRule="auto" w:line="240" w:before="0" w:after="57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12"/>
        <w:sz w:val="12"/>
        <w:b w:val="false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  <w:b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widowControl/>
      <w:suppressAutoHyphens w:val="false"/>
      <w:bidi w:val="0"/>
      <w:spacing w:lineRule="auto" w:line="276" w:before="240" w:after="120"/>
      <w:ind w:left="432" w:right="0" w:hanging="432"/>
      <w:jc w:val="left"/>
      <w:textAlignment w:val="top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Normal"/>
    <w:next w:val="Normal"/>
    <w:qFormat/>
    <w:pPr>
      <w:keepNext w:val="true"/>
      <w:widowControl/>
      <w:suppressAutoHyphens w:val="false"/>
      <w:bidi w:val="0"/>
      <w:spacing w:lineRule="auto" w:line="276" w:before="200" w:after="120"/>
      <w:ind w:left="576" w:right="0" w:hanging="576"/>
      <w:jc w:val="left"/>
      <w:textAlignment w:val="top"/>
      <w:outlineLvl w:val="1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widowControl/>
      <w:suppressAutoHyphens w:val="false"/>
      <w:bidi w:val="0"/>
      <w:spacing w:lineRule="auto" w:line="276" w:before="140" w:after="120"/>
      <w:ind w:left="720" w:right="0" w:hanging="720"/>
      <w:jc w:val="left"/>
      <w:textAlignment w:val="top"/>
      <w:outlineLvl w:val="2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Ttulo"/>
    <w:next w:val="Normal"/>
    <w:qFormat/>
    <w:pPr>
      <w:keepNext w:val="true"/>
      <w:widowControl/>
      <w:suppressAutoHyphens w:val="false"/>
      <w:bidi w:val="0"/>
      <w:spacing w:lineRule="auto" w:line="276" w:before="120" w:after="120"/>
      <w:jc w:val="left"/>
      <w:textAlignment w:val="top"/>
      <w:outlineLvl w:val="3"/>
    </w:pPr>
    <w:rPr>
      <w:rFonts w:ascii="Liberation Serif" w:hAnsi="Liberation Serif" w:eastAsia="NSimSun" w:cs="Arial"/>
      <w:b/>
      <w:bCs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5">
    <w:name w:val="Heading 5"/>
    <w:basedOn w:val="Normal"/>
    <w:next w:val="Normal"/>
    <w:qFormat/>
    <w:pPr>
      <w:keepNext w:val="true"/>
      <w:widowControl/>
      <w:suppressAutoHyphens w:val="false"/>
      <w:bidi w:val="0"/>
      <w:spacing w:lineRule="auto" w:line="360" w:before="0" w:after="200"/>
      <w:jc w:val="center"/>
      <w:textAlignment w:val="top"/>
      <w:outlineLvl w:val="4"/>
    </w:pPr>
    <w:rPr>
      <w:rFonts w:ascii="Bookman Old Style" w:hAnsi="Bookman Old Style" w:eastAsia="Arial Unicode MS" w:cs="Bookman Old Style"/>
      <w:b/>
      <w:color w:val="00000A"/>
      <w:w w:val="100"/>
      <w:kern w:val="2"/>
      <w:position w:val="0"/>
      <w:sz w:val="28"/>
      <w:sz w:val="28"/>
      <w:szCs w:val="22"/>
      <w:effect w:val="none"/>
      <w:vertAlign w:val="baseline"/>
      <w:em w:val="none"/>
      <w:lang w:val="pt-BR" w:eastAsia="zh-CN" w:bidi="ar-SA"/>
    </w:rPr>
  </w:style>
  <w:style w:type="paragraph" w:styleId="Ttulo6">
    <w:name w:val="Heading 6"/>
    <w:basedOn w:val="Normal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00000A"/>
      <w:kern w:val="0"/>
      <w:sz w:val="20"/>
      <w:szCs w:val="20"/>
      <w:lang w:val="pt-BR" w:eastAsia="zh-CN" w:bidi="hi-IN"/>
    </w:rPr>
  </w:style>
  <w:style w:type="character" w:styleId="WW8Num1z0">
    <w:name w:val="WW8Num1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5">
    <w:name w:val="Fonte parág. padrão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4">
    <w:name w:val="Fonte parág. padrão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2"/>
      <w:sz w:val="22"/>
      <w:effect w:val="none"/>
      <w:vertAlign w:val="baseline"/>
      <w:em w:val="none"/>
      <w:lang w:val="pt-PT" w:bidi="pt-PT"/>
    </w:rPr>
  </w:style>
  <w:style w:type="character" w:styleId="WW8Num4z1">
    <w:name w:val="WW8Num4z1"/>
    <w:qFormat/>
    <w:rPr>
      <w:w w:val="101"/>
      <w:position w:val="0"/>
      <w:sz w:val="21"/>
      <w:sz w:val="21"/>
      <w:szCs w:val="21"/>
      <w:effect w:val="none"/>
      <w:vertAlign w:val="baseline"/>
      <w:em w:val="none"/>
      <w:lang w:val="pt-PT" w:bidi="pt-PT"/>
    </w:rPr>
  </w:style>
  <w:style w:type="character" w:styleId="WW8Num4z2">
    <w:name w:val="WW8Num4z2"/>
    <w:qFormat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  <w:lang w:val="pt-PT" w:bidi="pt-PT"/>
    </w:rPr>
  </w:style>
  <w:style w:type="character" w:styleId="WW8Num5z0">
    <w:name w:val="WW8Num5z0"/>
    <w:qFormat/>
    <w:rPr>
      <w:rFonts w:ascii="Calibri" w:hAnsi="Calibri" w:eastAsia="Calibri" w:cs="Calibri"/>
      <w:b/>
      <w:bCs/>
      <w:spacing w:val="-27"/>
      <w:w w:val="98"/>
      <w:position w:val="0"/>
      <w:sz w:val="27"/>
      <w:sz w:val="27"/>
      <w:szCs w:val="27"/>
      <w:effect w:val="none"/>
      <w:vertAlign w:val="baseline"/>
      <w:em w:val="none"/>
      <w:lang w:val="pt-PT" w:bidi="pt-PT"/>
    </w:rPr>
  </w:style>
  <w:style w:type="character" w:styleId="WW8Num5z1">
    <w:name w:val="WW8Num5z1"/>
    <w:qFormat/>
    <w:rPr>
      <w:w w:val="100"/>
      <w:position w:val="0"/>
      <w:sz w:val="22"/>
      <w:sz w:val="22"/>
      <w:effect w:val="none"/>
      <w:vertAlign w:val="baseline"/>
      <w:em w:val="none"/>
      <w:lang w:val="pt-PT" w:bidi="pt-PT"/>
    </w:rPr>
  </w:style>
  <w:style w:type="character" w:styleId="WW8Num6z0">
    <w:name w:val="WW8Num6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bealhoChar">
    <w:name w:val="Cabeçalho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odapChar">
    <w:name w:val="Rodapé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ecuodecorpodetextoChar">
    <w:name w:val="Recuo de corpo de texto Char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racteresdenotaderodap">
    <w:name w:val="Caracteres de nota de rodapé"/>
    <w:qFormat/>
    <w:rPr>
      <w:w w:val="100"/>
      <w:effect w:val="none"/>
      <w:vertAlign w:val="superscript"/>
      <w:em w:val="none"/>
    </w:rPr>
  </w:style>
  <w:style w:type="character" w:styleId="CaracteresdeNotadeRodap1">
    <w:name w:val="Caracteres de Nota de Rodapé"/>
    <w:qFormat/>
    <w:rPr>
      <w:w w:val="100"/>
      <w:effect w:val="none"/>
      <w:vertAlign w:val="superscript"/>
      <w:em w:val="none"/>
    </w:rPr>
  </w:style>
  <w:style w:type="character" w:styleId="TextodenotaderodapChar">
    <w:name w:val="Texto de nota de rodapé Char"/>
    <w:qFormat/>
    <w:rPr>
      <w:rFonts w:ascii="Times New Roman" w:hAnsi="Times New Roman" w:eastAsia="Times New Roman" w:cs="Times New Roman"/>
      <w:w w:val="100"/>
      <w:position w:val="0"/>
      <w:sz w:val="22"/>
      <w:sz w:val="22"/>
      <w:szCs w:val="20"/>
      <w:effect w:val="none"/>
      <w:vertAlign w:val="baseline"/>
      <w:em w:val="none"/>
    </w:rPr>
  </w:style>
  <w:style w:type="character" w:styleId="Appleconvertedspace">
    <w:name w:val="apple-converted-space"/>
    <w:basedOn w:val="Fontepargpadro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LinkdaInternet">
    <w:name w:val="Link da Internet"/>
    <w:qFormat/>
    <w:rPr>
      <w:color w:val="000080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Ncoradenotaderodap">
    <w:name w:val="Âncora de nota de rodapé"/>
    <w:qFormat/>
    <w:rPr>
      <w:w w:val="100"/>
      <w:effect w:val="none"/>
      <w:vertAlign w:val="superscript"/>
      <w:em w:val="none"/>
    </w:rPr>
  </w:style>
  <w:style w:type="character" w:styleId="Caracteresdenotadefim">
    <w:name w:val="Caracteres de nota de fim"/>
    <w:qFormat/>
    <w:rPr>
      <w:w w:val="100"/>
      <w:effect w:val="none"/>
      <w:vertAlign w:val="superscript"/>
      <w:em w:val="none"/>
    </w:rPr>
  </w:style>
  <w:style w:type="character" w:styleId="WWCaracteresdenotadefim">
    <w:name w:val="WW-Caracteres de nota de fim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Ncoradenotadefim">
    <w:name w:val="Âncora de nota de fim"/>
    <w:qFormat/>
    <w:rPr>
      <w:w w:val="100"/>
      <w:effect w:val="none"/>
      <w:vertAlign w:val="superscript"/>
      <w:em w:val="none"/>
    </w:rPr>
  </w:style>
  <w:style w:type="character" w:styleId="Nfaseforte">
    <w:name w:val="Ênfase forte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FootnoteCharacters">
    <w:name w:val="Footnote Characters"/>
    <w:qFormat/>
    <w:rPr>
      <w:w w:val="100"/>
      <w:effect w:val="none"/>
      <w:vertAlign w:val="superscript"/>
      <w:em w:val="none"/>
    </w:rPr>
  </w:style>
  <w:style w:type="character" w:styleId="Smbolosdenumerao">
    <w:name w:val="Símbolos de numeraç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Refdenotaderodap3">
    <w:name w:val="Ref. de nota de rodapé3"/>
    <w:qFormat/>
    <w:rPr>
      <w:w w:val="100"/>
      <w:effect w:val="none"/>
      <w:vertAlign w:val="superscript"/>
      <w:em w:val="none"/>
    </w:rPr>
  </w:style>
  <w:style w:type="character" w:styleId="Refdenotadefim1">
    <w:name w:val="Ref. de nota de fim1"/>
    <w:qFormat/>
    <w:rPr>
      <w:w w:val="100"/>
      <w:effect w:val="none"/>
      <w:vertAlign w:val="superscript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Refdenotaderodap1">
    <w:name w:val="Ref. de nota de rodapé1"/>
    <w:qFormat/>
    <w:rPr>
      <w:w w:val="100"/>
      <w:effect w:val="none"/>
      <w:vertAlign w:val="superscript"/>
      <w:em w:val="none"/>
    </w:rPr>
  </w:style>
  <w:style w:type="character" w:styleId="Refdenotaderodap2">
    <w:name w:val="Ref. de nota de rodapé2"/>
    <w:qFormat/>
    <w:rPr>
      <w:w w:val="100"/>
      <w:effect w:val="none"/>
      <w:vertAlign w:val="superscript"/>
      <w:em w:val="none"/>
    </w:rPr>
  </w:style>
  <w:style w:type="character" w:styleId="ListLabel1">
    <w:name w:val="ListLabel 1"/>
    <w:qFormat/>
    <w:rPr>
      <w:position w:val="0"/>
      <w:sz w:val="22"/>
      <w:sz w:val="22"/>
      <w:vertAlign w:val="baseline"/>
    </w:rPr>
  </w:style>
  <w:style w:type="character" w:styleId="ListLabel2">
    <w:name w:val="ListLabel 2"/>
    <w:qFormat/>
    <w:rPr>
      <w:position w:val="0"/>
      <w:sz w:val="22"/>
      <w:sz w:val="22"/>
      <w:vertAlign w:val="baseline"/>
    </w:rPr>
  </w:style>
  <w:style w:type="character" w:styleId="ListLabel3">
    <w:name w:val="ListLabel 3"/>
    <w:qFormat/>
    <w:rPr>
      <w:position w:val="0"/>
      <w:sz w:val="22"/>
      <w:sz w:val="22"/>
      <w:vertAlign w:val="baseline"/>
    </w:rPr>
  </w:style>
  <w:style w:type="character" w:styleId="ListLabel4">
    <w:name w:val="ListLabel 4"/>
    <w:qFormat/>
    <w:rPr>
      <w:position w:val="0"/>
      <w:sz w:val="22"/>
      <w:sz w:val="22"/>
      <w:vertAlign w:val="baseline"/>
    </w:rPr>
  </w:style>
  <w:style w:type="character" w:styleId="ListLabel5">
    <w:name w:val="ListLabel 5"/>
    <w:qFormat/>
    <w:rPr>
      <w:position w:val="0"/>
      <w:sz w:val="22"/>
      <w:sz w:val="22"/>
      <w:vertAlign w:val="baseline"/>
    </w:rPr>
  </w:style>
  <w:style w:type="character" w:styleId="ListLabel6">
    <w:name w:val="ListLabel 6"/>
    <w:qFormat/>
    <w:rPr>
      <w:position w:val="0"/>
      <w:sz w:val="22"/>
      <w:sz w:val="22"/>
      <w:vertAlign w:val="baseline"/>
    </w:rPr>
  </w:style>
  <w:style w:type="character" w:styleId="ListLabel7">
    <w:name w:val="ListLabel 7"/>
    <w:qFormat/>
    <w:rPr>
      <w:position w:val="0"/>
      <w:sz w:val="22"/>
      <w:sz w:val="22"/>
      <w:vertAlign w:val="baseline"/>
    </w:rPr>
  </w:style>
  <w:style w:type="character" w:styleId="ListLabel8">
    <w:name w:val="ListLabel 8"/>
    <w:qFormat/>
    <w:rPr>
      <w:position w:val="0"/>
      <w:sz w:val="22"/>
      <w:sz w:val="22"/>
      <w:vertAlign w:val="baseline"/>
    </w:rPr>
  </w:style>
  <w:style w:type="character" w:styleId="ListLabel9">
    <w:name w:val="ListLabel 9"/>
    <w:qFormat/>
    <w:rPr>
      <w:position w:val="0"/>
      <w:sz w:val="22"/>
      <w:sz w:val="22"/>
      <w:vertAlign w:val="baseline"/>
    </w:rPr>
  </w:style>
  <w:style w:type="character" w:styleId="ListLabel10">
    <w:name w:val="ListLabel 10"/>
    <w:qFormat/>
    <w:rPr>
      <w:rFonts w:ascii="Times New Roman" w:hAnsi="Times New Roman"/>
      <w:b w:val="false"/>
      <w:position w:val="0"/>
      <w:sz w:val="12"/>
      <w:sz w:val="12"/>
      <w:vertAlign w:val="baseline"/>
    </w:rPr>
  </w:style>
  <w:style w:type="character" w:styleId="ListLabel11">
    <w:name w:val="ListLabel 11"/>
    <w:qFormat/>
    <w:rPr>
      <w:position w:val="0"/>
      <w:sz w:val="22"/>
      <w:sz w:val="22"/>
      <w:vertAlign w:val="baseline"/>
    </w:rPr>
  </w:style>
  <w:style w:type="character" w:styleId="ListLabel12">
    <w:name w:val="ListLabel 12"/>
    <w:qFormat/>
    <w:rPr>
      <w:position w:val="0"/>
      <w:sz w:val="22"/>
      <w:sz w:val="22"/>
      <w:vertAlign w:val="baseline"/>
    </w:rPr>
  </w:style>
  <w:style w:type="character" w:styleId="ListLabel13">
    <w:name w:val="ListLabel 13"/>
    <w:qFormat/>
    <w:rPr>
      <w:position w:val="0"/>
      <w:sz w:val="22"/>
      <w:sz w:val="22"/>
      <w:vertAlign w:val="baseline"/>
    </w:rPr>
  </w:style>
  <w:style w:type="character" w:styleId="ListLabel14">
    <w:name w:val="ListLabel 14"/>
    <w:qFormat/>
    <w:rPr>
      <w:position w:val="0"/>
      <w:sz w:val="22"/>
      <w:sz w:val="22"/>
      <w:vertAlign w:val="baseline"/>
    </w:rPr>
  </w:style>
  <w:style w:type="character" w:styleId="ListLabel15">
    <w:name w:val="ListLabel 15"/>
    <w:qFormat/>
    <w:rPr>
      <w:position w:val="0"/>
      <w:sz w:val="22"/>
      <w:sz w:val="22"/>
      <w:vertAlign w:val="baseline"/>
    </w:rPr>
  </w:style>
  <w:style w:type="character" w:styleId="ListLabel16">
    <w:name w:val="ListLabel 16"/>
    <w:qFormat/>
    <w:rPr>
      <w:position w:val="0"/>
      <w:sz w:val="22"/>
      <w:sz w:val="22"/>
      <w:vertAlign w:val="baseline"/>
    </w:rPr>
  </w:style>
  <w:style w:type="character" w:styleId="ListLabel17">
    <w:name w:val="ListLabel 17"/>
    <w:qFormat/>
    <w:rPr>
      <w:position w:val="0"/>
      <w:sz w:val="22"/>
      <w:sz w:val="22"/>
      <w:vertAlign w:val="baseline"/>
    </w:rPr>
  </w:style>
  <w:style w:type="character" w:styleId="ListLabel18">
    <w:name w:val="ListLabel 18"/>
    <w:qFormat/>
    <w:rPr>
      <w:position w:val="0"/>
      <w:sz w:val="22"/>
      <w:sz w:val="22"/>
      <w:vertAlign w:val="baseline"/>
    </w:rPr>
  </w:style>
  <w:style w:type="character" w:styleId="ListLabel19">
    <w:name w:val="ListLabel 19"/>
    <w:qFormat/>
    <w:rPr>
      <w:rFonts w:ascii="Times New Roman" w:hAnsi="Times New Roman"/>
      <w:b/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2"/>
      <w:sz w:val="22"/>
      <w:vertAlign w:val="baseline"/>
    </w:rPr>
  </w:style>
  <w:style w:type="character" w:styleId="ListLabel21">
    <w:name w:val="ListLabel 21"/>
    <w:qFormat/>
    <w:rPr>
      <w:position w:val="0"/>
      <w:sz w:val="22"/>
      <w:sz w:val="22"/>
      <w:vertAlign w:val="baseline"/>
    </w:rPr>
  </w:style>
  <w:style w:type="character" w:styleId="ListLabel22">
    <w:name w:val="ListLabel 22"/>
    <w:qFormat/>
    <w:rPr>
      <w:position w:val="0"/>
      <w:sz w:val="22"/>
      <w:sz w:val="22"/>
      <w:vertAlign w:val="baseline"/>
    </w:rPr>
  </w:style>
  <w:style w:type="character" w:styleId="ListLabel23">
    <w:name w:val="ListLabel 23"/>
    <w:qFormat/>
    <w:rPr>
      <w:position w:val="0"/>
      <w:sz w:val="22"/>
      <w:sz w:val="22"/>
      <w:vertAlign w:val="baseline"/>
    </w:rPr>
  </w:style>
  <w:style w:type="character" w:styleId="ListLabel24">
    <w:name w:val="ListLabel 24"/>
    <w:qFormat/>
    <w:rPr>
      <w:position w:val="0"/>
      <w:sz w:val="22"/>
      <w:sz w:val="22"/>
      <w:vertAlign w:val="baseline"/>
    </w:rPr>
  </w:style>
  <w:style w:type="character" w:styleId="ListLabel25">
    <w:name w:val="ListLabel 25"/>
    <w:qFormat/>
    <w:rPr>
      <w:position w:val="0"/>
      <w:sz w:val="22"/>
      <w:sz w:val="22"/>
      <w:vertAlign w:val="baseline"/>
    </w:rPr>
  </w:style>
  <w:style w:type="character" w:styleId="ListLabel26">
    <w:name w:val="ListLabel 26"/>
    <w:qFormat/>
    <w:rPr>
      <w:position w:val="0"/>
      <w:sz w:val="22"/>
      <w:sz w:val="22"/>
      <w:vertAlign w:val="baseline"/>
    </w:rPr>
  </w:style>
  <w:style w:type="character" w:styleId="ListLabel27">
    <w:name w:val="ListLabel 27"/>
    <w:qFormat/>
    <w:rPr>
      <w:position w:val="0"/>
      <w:sz w:val="22"/>
      <w:sz w:val="22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</w:pPr>
    <w:rPr>
      <w:rFonts w:ascii="Liberation Sans" w:hAnsi="Liberation Sans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etexto">
    <w:name w:val="Body Text"/>
    <w:qFormat/>
    <w:pPr>
      <w:widowControl/>
      <w:suppressAutoHyphens w:val="false"/>
      <w:bidi w:val="0"/>
      <w:spacing w:lineRule="auto" w:line="276" w:before="0" w:after="12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Normal"/>
    <w:qFormat/>
    <w:pPr>
      <w:widowControl/>
      <w:suppressAutoHyphens w:val="false"/>
      <w:bidi w:val="0"/>
      <w:spacing w:lineRule="auto" w:line="276" w:before="0" w:after="120"/>
      <w:jc w:val="left"/>
      <w:textAlignment w:val="top"/>
    </w:pPr>
    <w:rPr>
      <w:rFonts w:ascii="Calibri" w:hAnsi="Calibri" w:eastAsia="SimSun" w:cs="Mangal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"/>
    <w:qFormat/>
    <w:pPr>
      <w:widowControl/>
      <w:suppressLineNumbers/>
      <w:suppressAutoHyphens w:val="false"/>
      <w:bidi w:val="0"/>
      <w:spacing w:lineRule="auto" w:line="276" w:before="120" w:after="120"/>
      <w:jc w:val="left"/>
      <w:textAlignment w:val="top"/>
    </w:pPr>
    <w:rPr>
      <w:rFonts w:ascii="Calibri" w:hAnsi="Calibri" w:eastAsia="SimSun" w:cs="Mangal"/>
      <w:i/>
      <w:iCs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"/>
    <w:qFormat/>
    <w:pPr>
      <w:widowControl/>
      <w:suppressLineNumbers/>
      <w:suppressAutoHyphens w:val="false"/>
      <w:bidi w:val="0"/>
      <w:spacing w:lineRule="auto" w:line="276" w:before="0" w:after="200"/>
      <w:jc w:val="left"/>
      <w:textAlignment w:val="top"/>
    </w:pPr>
    <w:rPr>
      <w:rFonts w:ascii="Calibri" w:hAnsi="Calibri" w:eastAsia="SimSun" w:cs="Mangal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21">
    <w:name w:val="Título2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Arial" w:hAnsi="Arial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51">
    <w:name w:val="Título5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Lucida Sans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1">
    <w:name w:val="Título4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Ari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31">
    <w:name w:val="Título3"/>
    <w:basedOn w:val="LOnormal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  <w:outlineLvl w:val="0"/>
    </w:pPr>
    <w:rPr>
      <w:rFonts w:ascii="Liberation Sans" w:hAnsi="Liberation Sans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WWTtulo">
    <w:name w:val="WW-Título"/>
    <w:basedOn w:val="Ttulo21"/>
    <w:qFormat/>
    <w:pPr>
      <w:keepNext w:val="true"/>
      <w:widowControl/>
      <w:suppressAutoHyphens w:val="false"/>
      <w:bidi w:val="0"/>
      <w:spacing w:lineRule="auto" w:line="276" w:before="240" w:after="120"/>
      <w:jc w:val="left"/>
      <w:textAlignment w:val="top"/>
    </w:pPr>
    <w:rPr>
      <w:rFonts w:ascii="Arial" w:hAnsi="Arial" w:eastAsia="Microsoft YaHei" w:cs="Mangal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LO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LOnormal"/>
    <w:qFormat/>
    <w:pPr>
      <w:widowControl/>
      <w:suppressLineNumbers/>
      <w:suppressAutoHyphens w:val="false"/>
      <w:bidi w:val="0"/>
      <w:spacing w:lineRule="atLeast" w:line="100" w:before="0" w:after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normal"/>
    <w:qFormat/>
    <w:pPr>
      <w:widowControl/>
      <w:suppressLineNumbers/>
      <w:suppressAutoHyphens w:val="false"/>
      <w:bidi w:val="0"/>
      <w:spacing w:lineRule="atLeast" w:line="100" w:before="0" w:after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LOnormal"/>
    <w:qFormat/>
    <w:pPr>
      <w:widowControl/>
      <w:suppressAutoHyphens w:val="false"/>
      <w:bidi w:val="0"/>
      <w:spacing w:lineRule="auto" w:line="276" w:before="0" w:after="200"/>
      <w:ind w:left="720" w:right="0" w:hanging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orpodetextorecuado">
    <w:name w:val="Body Text Indent"/>
    <w:basedOn w:val="LOnormal"/>
    <w:qFormat/>
    <w:pPr>
      <w:widowControl/>
      <w:suppressAutoHyphens w:val="false"/>
      <w:bidi w:val="0"/>
      <w:spacing w:lineRule="auto" w:line="276" w:before="0" w:after="120"/>
      <w:ind w:left="283" w:right="0" w:hanging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taderodap">
    <w:name w:val="Footnote Text"/>
    <w:basedOn w:val="Rodap"/>
    <w:qFormat/>
    <w:pPr>
      <w:widowControl w:val="false"/>
      <w:suppressLineNumbers/>
      <w:suppressAutoHyphens w:val="false"/>
      <w:bidi w:val="0"/>
      <w:spacing w:lineRule="atLeast" w:line="100" w:before="0" w:after="60"/>
      <w:ind w:left="284" w:right="0" w:hanging="284"/>
      <w:jc w:val="both"/>
      <w:textAlignment w:val="top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LOnormal"/>
    <w:qFormat/>
    <w:pPr>
      <w:widowControl/>
      <w:suppressAutoHyphens w:val="false"/>
      <w:bidi w:val="0"/>
      <w:spacing w:lineRule="atLeast" w:line="100" w:before="280" w:after="28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rpo">
    <w:name w:val="Corpo"/>
    <w:basedOn w:val="LOnormal"/>
    <w:qFormat/>
    <w:pPr>
      <w:widowControl w:val="false"/>
      <w:suppressAutoHyphens w:val="false"/>
      <w:bidi w:val="0"/>
      <w:spacing w:lineRule="auto" w:line="360" w:before="0" w:after="0"/>
      <w:ind w:left="0" w:right="0" w:firstLine="1134"/>
      <w:jc w:val="both"/>
      <w:textAlignment w:val="top"/>
      <w:outlineLvl w:val="0"/>
    </w:pPr>
    <w:rPr>
      <w:rFonts w:ascii="Arial" w:hAnsi="Arial" w:eastAsia="SimSun" w:cs="Arial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LOnormal"/>
    <w:qFormat/>
    <w:pPr>
      <w:widowControl/>
      <w:suppressAutoHyphens w:val="false"/>
      <w:bidi w:val="0"/>
      <w:spacing w:lineRule="atLeast" w:line="100" w:before="0" w:after="0"/>
      <w:jc w:val="left"/>
      <w:textAlignment w:val="top"/>
      <w:outlineLvl w:val="0"/>
    </w:pPr>
    <w:rPr>
      <w:rFonts w:ascii="Tahoma" w:hAnsi="Tahoma" w:eastAsia="SimSun" w:cs="Tahoma"/>
      <w:color w:val="00000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Contedodetabela">
    <w:name w:val="Conteúdo de tabela"/>
    <w:basedOn w:val="LOnormal"/>
    <w:qFormat/>
    <w:pPr>
      <w:widowControl/>
      <w:suppressLineNumbers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Default">
    <w:name w:val="Default"/>
    <w:basedOn w:val="LOnormal"/>
    <w:qFormat/>
    <w:pPr>
      <w:widowControl/>
      <w:suppressAutoHyphens w:val="false"/>
      <w:bidi w:val="0"/>
      <w:spacing w:lineRule="auto" w:line="276" w:before="0" w:after="200"/>
      <w:jc w:val="left"/>
      <w:textAlignment w:val="top"/>
      <w:outlineLvl w:val="0"/>
    </w:pPr>
    <w:rPr>
      <w:rFonts w:ascii="Arial" w:hAnsi="Arial" w:eastAsia="Arial" w:cs="Arial"/>
      <w:color w:val="000000"/>
      <w:w w:val="100"/>
      <w:kern w:val="2"/>
      <w:position w:val="0"/>
      <w:sz w:val="24"/>
      <w:sz w:val="24"/>
      <w:szCs w:val="22"/>
      <w:effect w:val="none"/>
      <w:vertAlign w:val="baseline"/>
      <w:em w:val="none"/>
      <w:lang w:val="pt-BR" w:eastAsia="zh-CN" w:bidi="ar-SA"/>
    </w:rPr>
  </w:style>
  <w:style w:type="paragraph" w:styleId="Citaes">
    <w:name w:val="Citações"/>
    <w:basedOn w:val="LOnormal"/>
    <w:qFormat/>
    <w:pPr>
      <w:widowControl/>
      <w:suppressAutoHyphens w:val="false"/>
      <w:bidi w:val="0"/>
      <w:spacing w:lineRule="auto" w:line="276" w:before="0" w:after="283"/>
      <w:ind w:left="567" w:right="567" w:hanging="0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ecuodecorpodetexto22">
    <w:name w:val="Recuo de corpo de texto 22"/>
    <w:basedOn w:val="LOnormal"/>
    <w:qFormat/>
    <w:pPr>
      <w:widowControl/>
      <w:suppressAutoHyphens w:val="false"/>
      <w:bidi w:val="0"/>
      <w:spacing w:lineRule="auto" w:line="276" w:before="0" w:after="200"/>
      <w:ind w:left="0" w:right="0" w:firstLine="2127"/>
      <w:jc w:val="both"/>
      <w:textAlignment w:val="top"/>
      <w:outlineLvl w:val="0"/>
    </w:pPr>
    <w:rPr>
      <w:rFonts w:ascii="Courier New" w:hAnsi="Courier New" w:eastAsia="SimSun" w:cs="Courier New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simples">
    <w:name w:val="Texto simples"/>
    <w:basedOn w:val="LOnormal"/>
    <w:qFormat/>
    <w:pPr>
      <w:widowControl/>
      <w:suppressAutoHyphens w:val="false"/>
      <w:bidi w:val="0"/>
      <w:spacing w:lineRule="auto" w:line="360" w:before="0" w:after="200"/>
      <w:jc w:val="both"/>
      <w:textAlignment w:val="top"/>
      <w:outlineLvl w:val="0"/>
    </w:pPr>
    <w:rPr>
      <w:rFonts w:ascii="Courier New" w:hAnsi="Courier New" w:eastAsia="SimSun" w:cs="Courier New"/>
      <w:color w:val="00000A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Recuodecorpodetexto31">
    <w:name w:val="Recuo de corpo de texto 31"/>
    <w:basedOn w:val="LOnormal"/>
    <w:qFormat/>
    <w:pPr>
      <w:widowControl/>
      <w:suppressAutoHyphens w:val="false"/>
      <w:bidi w:val="0"/>
      <w:spacing w:lineRule="auto" w:line="276" w:before="0" w:after="200"/>
      <w:ind w:left="0" w:right="0" w:firstLine="1985"/>
      <w:jc w:val="both"/>
      <w:textAlignment w:val="top"/>
      <w:outlineLvl w:val="0"/>
    </w:pPr>
    <w:rPr>
      <w:rFonts w:ascii="Courier New" w:hAnsi="Courier New" w:eastAsia="SimSun" w:cs="Courier New"/>
      <w:color w:val="00000A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Notaderodap1">
    <w:name w:val="nota de rodapé"/>
    <w:basedOn w:val="Notaderodap"/>
    <w:qFormat/>
    <w:pPr>
      <w:widowControl w:val="false"/>
      <w:suppressLineNumbers/>
      <w:suppressAutoHyphens w:val="false"/>
      <w:bidi w:val="0"/>
      <w:spacing w:lineRule="atLeast" w:line="100" w:before="0" w:after="60"/>
      <w:ind w:left="339" w:right="0" w:hanging="339"/>
      <w:jc w:val="both"/>
      <w:textAlignment w:val="top"/>
    </w:pPr>
    <w:rPr>
      <w:rFonts w:ascii="Arial" w:hAnsi="Arial" w:eastAsia="Times New Roman" w:cs="Arial"/>
      <w:color w:val="000000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Ttulo21"/>
    <w:qFormat/>
    <w:pPr>
      <w:keepNext w:val="true"/>
      <w:widowControl/>
      <w:suppressAutoHyphens w:val="false"/>
      <w:bidi w:val="0"/>
      <w:spacing w:lineRule="auto" w:line="276" w:before="240" w:after="120"/>
      <w:jc w:val="center"/>
      <w:textAlignment w:val="top"/>
    </w:pPr>
    <w:rPr>
      <w:rFonts w:ascii="Arial" w:hAnsi="Arial" w:eastAsia="Microsoft YaHei" w:cs="Mangal"/>
      <w:b/>
      <w:bCs/>
      <w:color w:val="00000A"/>
      <w:w w:val="100"/>
      <w:kern w:val="2"/>
      <w:position w:val="0"/>
      <w:sz w:val="56"/>
      <w:sz w:val="56"/>
      <w:szCs w:val="56"/>
      <w:effect w:val="none"/>
      <w:vertAlign w:val="baseline"/>
      <w:em w:val="none"/>
      <w:lang w:val="pt-BR" w:eastAsia="zh-CN" w:bidi="ar-SA"/>
    </w:rPr>
  </w:style>
  <w:style w:type="paragraph" w:styleId="Recuodecorpodetexto21">
    <w:name w:val="Recuo de corpo de texto 21"/>
    <w:basedOn w:val="LOnormal"/>
    <w:qFormat/>
    <w:pPr>
      <w:widowControl/>
      <w:suppressAutoHyphens w:val="false"/>
      <w:bidi w:val="0"/>
      <w:spacing w:lineRule="auto" w:line="276" w:before="0" w:after="200"/>
      <w:ind w:left="0" w:right="0" w:firstLine="1800"/>
      <w:jc w:val="both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6"/>
      <w:sz w:val="26"/>
      <w:szCs w:val="22"/>
      <w:effect w:val="none"/>
      <w:vertAlign w:val="baseline"/>
      <w:em w:val="none"/>
      <w:lang w:val="pt-BR" w:eastAsia="zh-CN" w:bidi="ar-SA"/>
    </w:rPr>
  </w:style>
  <w:style w:type="paragraph" w:styleId="Western">
    <w:name w:val="western"/>
    <w:basedOn w:val="LOnormal"/>
    <w:qFormat/>
    <w:pPr>
      <w:widowControl/>
      <w:suppressAutoHyphens w:val="false"/>
      <w:bidi w:val="0"/>
      <w:spacing w:lineRule="auto" w:line="276" w:before="280" w:after="119"/>
      <w:jc w:val="left"/>
      <w:textAlignment w:val="top"/>
      <w:outlineLvl w:val="0"/>
    </w:pPr>
    <w:rPr>
      <w:rFonts w:ascii="Calibri" w:hAnsi="Calibri" w:eastAsia="SimSun" w:cs="Calibri"/>
      <w:color w:val="00000A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EmentaTtulo">
    <w:name w:val="Ementa - Título"/>
    <w:basedOn w:val="LOnormal"/>
    <w:qFormat/>
    <w:pPr>
      <w:widowControl/>
      <w:suppressAutoHyphens w:val="false"/>
      <w:bidi w:val="0"/>
      <w:spacing w:lineRule="auto" w:line="240" w:before="0" w:after="0"/>
      <w:ind w:left="2835" w:right="0" w:hanging="0"/>
      <w:jc w:val="both"/>
      <w:textAlignment w:val="top"/>
      <w:outlineLvl w:val="0"/>
    </w:pPr>
    <w:rPr>
      <w:rFonts w:ascii="Arial" w:hAnsi="Arial" w:eastAsia="Times New Roman" w:cs="Arial"/>
      <w:b/>
      <w:caps/>
      <w:color w:val="000000"/>
      <w:w w:val="100"/>
      <w:kern w:val="2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EmentaCorpo">
    <w:name w:val="Ementa - Corpo"/>
    <w:basedOn w:val="LOnormal"/>
    <w:qFormat/>
    <w:pPr>
      <w:widowControl/>
      <w:suppressAutoHyphens w:val="false"/>
      <w:bidi w:val="0"/>
      <w:spacing w:lineRule="auto" w:line="240" w:before="0" w:after="0"/>
      <w:ind w:left="2835" w:right="0" w:hanging="0"/>
      <w:jc w:val="both"/>
      <w:textAlignment w:val="top"/>
      <w:outlineLvl w:val="0"/>
    </w:pPr>
    <w:rPr>
      <w:rFonts w:ascii="Arial" w:hAnsi="Arial" w:eastAsia="Times New Roman" w:cs="Arial"/>
      <w:b/>
      <w:color w:val="000000"/>
      <w:w w:val="100"/>
      <w:kern w:val="2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Standard">
    <w:name w:val="Standard"/>
    <w:qFormat/>
    <w:pPr>
      <w:widowControl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Liberation Serif" w:hAnsi="Liberation Serif" w:eastAsia="NSimSun" w:cs="Arial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opadre3oMP">
    <w:name w:val="Texto padrãe3o MP"/>
    <w:qFormat/>
    <w:pPr>
      <w:widowControl w:val="false"/>
      <w:suppressAutoHyphens w:val="false"/>
      <w:bidi w:val="0"/>
      <w:spacing w:lineRule="auto" w:line="360" w:before="0" w:after="0"/>
      <w:ind w:left="0" w:right="0" w:firstLine="1701"/>
      <w:jc w:val="both"/>
      <w:textAlignment w:val="top"/>
      <w:outlineLvl w:val="0"/>
    </w:pPr>
    <w:rPr>
      <w:rFonts w:ascii="Arial" w:hAnsi="Arial" w:eastAsia="Times New Roman" w:cs="Liberation Serif"/>
      <w:color w:val="00000A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extbody">
    <w:name w:val="Text body"/>
    <w:basedOn w:val="Standard"/>
    <w:qFormat/>
    <w:pPr>
      <w:widowControl/>
      <w:suppressAutoHyphens w:val="false"/>
      <w:bidi w:val="0"/>
      <w:spacing w:lineRule="auto" w:line="276" w:before="0" w:after="140"/>
      <w:jc w:val="left"/>
      <w:textAlignment w:val="baseline"/>
    </w:pPr>
    <w:rPr>
      <w:rFonts w:ascii="Liberation Serif" w:hAnsi="Liberation Serif" w:eastAsia="N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Footnote">
    <w:name w:val="Footnote"/>
    <w:basedOn w:val="Standard"/>
    <w:qFormat/>
    <w:pPr>
      <w:widowControl/>
      <w:suppressLineNumbers/>
      <w:suppressAutoHyphens w:val="false"/>
      <w:bidi w:val="0"/>
      <w:spacing w:lineRule="atLeast" w:line="1"/>
      <w:ind w:left="339" w:right="0" w:hanging="339"/>
      <w:jc w:val="left"/>
      <w:textAlignment w:val="baseline"/>
    </w:pPr>
    <w:rPr>
      <w:rFonts w:ascii="Liberation Serif" w:hAnsi="Liberation Serif" w:eastAsia="NSimSun" w:cs="Arial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hi-IN"/>
    </w:rPr>
  </w:style>
  <w:style w:type="paragraph" w:styleId="Footnote1">
    <w:name w:val="footnote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Calibri" w:cs="Times New Roman"/>
      <w:color w:val="000000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WWRecuodecorpodetexto3">
    <w:name w:val="WW-Recuo de corpo de texto 3"/>
    <w:basedOn w:val="Standard"/>
    <w:qFormat/>
    <w:pPr>
      <w:widowControl w:val="false"/>
      <w:suppressAutoHyphens w:val="false"/>
      <w:bidi w:val="0"/>
      <w:spacing w:lineRule="atLeast" w:line="100" w:before="0" w:after="120"/>
      <w:ind w:left="283" w:right="0" w:hanging="0"/>
      <w:jc w:val="left"/>
      <w:textAlignment w:val="baseline"/>
    </w:pPr>
    <w:rPr>
      <w:rFonts w:ascii="Times New Roman" w:hAnsi="Times New Roman" w:eastAsia="Arial Unicode MS" w:cs="Mangal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svsBiQv//QdhxuvTflrPvatsdqQ==">AMUW2mWhvzOzkWC6W1TrwIGDh50ewfaFfF4Jg4xBFYWeQzNCgJ92tIoshgz5qxcUucZnt3QU6G6gUBmE8+Z71q10Pl79HbW7jRTYXKBizOuNfRgIJQurTT7OfN7oSGstLoWlU3XrqSMxBJbpI/ueJEGsLzouZyP/C7wZbOeXIwOemFw6rYX28jRM0S3B4mhgrD1ng1GDzZn7gGvz6yHiyHUP7QWSZd1GBA==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594</TotalTime>
  <Application>LibreOffice/6.0.2.1$Windows_X86_64 LibreOffice_project/f7f06a8f319e4b62f9bc5095aa112a65d2f3ac89</Application>
  <Pages>7</Pages>
  <Words>1872</Words>
  <Characters>10140</Characters>
  <CharactersWithSpaces>11966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2022-02-08T20:44:00Z</dcterms:created>
  <dc:creator>MAIZA ARAÚJO</dc:creator>
  <dc:description/>
  <dc:language>pt-BR</dc:language>
  <cp:lastModifiedBy/>
  <cp:lastPrinted>2023-06-29T12:25:38Z</cp:lastPrinted>
  <dcterms:modified xsi:type="dcterms:W3CDTF">2023-08-01T11:21:57Z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