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NF.º ___/2022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 (O) REPRESENTANTE DO MINISTÉRIO PÚBLICO DO ESTADO DO CEARÁ, COM FUNÇÕES ELEITORAIS PERANTE A ___ ZONA ELEITORAL DE ____________, NO USO DE SUAS ATRIBUIÇÕES LEGAIS: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>Considerando</w:t>
      </w:r>
      <w:r>
        <w:rPr>
          <w:rFonts w:cs="Arial" w:ascii="Arial" w:hAnsi="Arial"/>
          <w:sz w:val="24"/>
          <w:szCs w:val="24"/>
        </w:rPr>
        <w:t xml:space="preserve"> a incumbência prevista no art. 127 da Constituição Federal quanto à defesa da ordem jurídica, do regime democrático e dos interesses sociais e individuais indisponíveis;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>Considerando</w:t>
      </w:r>
      <w:r>
        <w:rPr>
          <w:rFonts w:cs="Arial" w:ascii="Arial" w:hAnsi="Arial"/>
          <w:sz w:val="24"/>
          <w:szCs w:val="24"/>
        </w:rPr>
        <w:t xml:space="preserve"> a expressa disposição contida no art. 129, inciso VI, da Constituição Federal e no art. 7.º, inciso I, da Lei Complementar n.º 75 de 1993;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>Considerando</w:t>
      </w:r>
      <w:r>
        <w:rPr>
          <w:rFonts w:cs="Arial" w:ascii="Arial" w:hAnsi="Arial"/>
          <w:sz w:val="24"/>
          <w:szCs w:val="24"/>
        </w:rPr>
        <w:t xml:space="preserve"> a Portaria PGR/PGE n.º 01/2019, que regulamente a atuação do Ministério Público Eleitoral em todo o país, bem como a Resolução 01/2022, que </w:t>
      </w:r>
      <w:r>
        <w:rPr>
          <w:rFonts w:cs="Arial" w:ascii="Arial" w:hAnsi="Arial"/>
          <w:b w:val="false"/>
          <w:bCs w:val="false"/>
          <w:caps w:val="false"/>
          <w:smallCaps w:val="false"/>
          <w:sz w:val="24"/>
          <w:szCs w:val="24"/>
        </w:rPr>
        <w:t>DISPÕE SOBRE A ATUAÇÃO DOS PROMOTORES ELEITORAIS EM FEITOS RELATIVOS ÀS ELEIÇÕES DE 2022, INCLUSIVE DA ATUAÇÃO JUNTO AO PODER DE POLÍCIA NA FISCALIZAÇÃO DA PROPAGANDA ELEITORAL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>Considerando</w:t>
      </w:r>
      <w:r>
        <w:rPr>
          <w:rFonts w:cs="Arial" w:ascii="Arial" w:hAnsi="Arial"/>
          <w:sz w:val="24"/>
          <w:szCs w:val="24"/>
        </w:rPr>
        <w:t xml:space="preserve"> a notícia de possíveis irregularidades eleitorais relativas a (DESCREVER), oriundas da Ouvidoria-Geral do Ministério Público (ou outro órgão);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>RESOLVE</w:t>
      </w:r>
      <w:r>
        <w:rPr>
          <w:rFonts w:cs="Arial" w:ascii="Arial" w:hAnsi="Arial"/>
          <w:sz w:val="24"/>
          <w:szCs w:val="24"/>
        </w:rPr>
        <w:t xml:space="preserve"> instaurar a presente </w:t>
      </w:r>
      <w:r>
        <w:rPr>
          <w:rFonts w:cs="Arial" w:ascii="Arial" w:hAnsi="Arial"/>
          <w:b/>
          <w:bCs/>
          <w:sz w:val="24"/>
          <w:szCs w:val="24"/>
        </w:rPr>
        <w:t>NOTÍCIA DE FATO ELEITORAL</w:t>
      </w:r>
      <w:r>
        <w:rPr>
          <w:rFonts w:cs="Arial" w:ascii="Arial" w:hAnsi="Arial"/>
          <w:sz w:val="24"/>
          <w:szCs w:val="24"/>
        </w:rPr>
        <w:t>, com fundamento nos artigos 53 e seguintes da Portaria n.º 01/2019-PGR/PGE, para apuração de suposta prática de ________________________________________, dentre outras condutas, determinando para tanto: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left="1299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a nomeação do servidor _____________ para funcionar como secretário após devidamente compromissado;</w:t>
      </w:r>
    </w:p>
    <w:p>
      <w:pPr>
        <w:pStyle w:val="Normal"/>
        <w:bidi w:val="0"/>
        <w:spacing w:lineRule="auto" w:line="360"/>
        <w:ind w:left="1299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o registro do presente procedimento no Sistema de Automação da Justiça - SAJ-MP;</w:t>
      </w:r>
    </w:p>
    <w:p>
      <w:pPr>
        <w:pStyle w:val="Normal"/>
        <w:bidi w:val="0"/>
        <w:spacing w:lineRule="auto" w:line="360"/>
        <w:ind w:left="1299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a autuação da presente portaria e a juntada aos autos das peças de informação;</w:t>
      </w:r>
    </w:p>
    <w:p>
      <w:pPr>
        <w:pStyle w:val="Normal"/>
        <w:bidi w:val="0"/>
        <w:spacing w:lineRule="auto" w:line="360"/>
        <w:ind w:left="1299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a realização das seguintes diligências: (DESCREVER);</w:t>
      </w:r>
    </w:p>
    <w:p>
      <w:pPr>
        <w:pStyle w:val="Normal"/>
        <w:bidi w:val="0"/>
        <w:spacing w:lineRule="auto" w:line="360"/>
        <w:ind w:left="1299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Após cumpridas as diligências acima, voltem os autos para a posterior remessa das informações obtidas à Procuradoria Regional Eleitoral, para fins de Representação ou para que esta indique novas diligências a serem realizadas.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As peças de informação estão consubstanciadas nos documentos em anexo. 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Autue-se. Registre-se. Cumpra-se.</w:t>
      </w:r>
    </w:p>
    <w:p>
      <w:pPr>
        <w:pStyle w:val="Normal"/>
        <w:bidi w:val="0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___________________, ___________________</w:t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____________________________________________________</w:t>
      </w:r>
    </w:p>
    <w:p>
      <w:pPr>
        <w:pStyle w:val="Normal"/>
        <w:bidi w:val="0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Promotor Eleitoral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211" w:footer="1134" w:bottom="176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/>
    </w:pPr>
    <w:r>
      <w:rPr>
        <w:rFonts w:eastAsia="Times New Roman" w:cs="Times New Roman"/>
        <w:i/>
        <w:iCs/>
        <w:sz w:val="15"/>
        <w:szCs w:val="15"/>
      </w:rPr>
      <w:t>“</w:t>
    </w:r>
    <w:r>
      <w:rPr>
        <w:i/>
        <w:iCs/>
        <w:sz w:val="15"/>
        <w:szCs w:val="15"/>
      </w:rPr>
      <w:t>O Ministério Público é instituição permanente, essencial à função jurisdicional do Estado, incumbindo-lhe a defesa da ordem jurídica, do regime democrático e dos interesses sociais e individuais indisponíveis.”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0"/>
      </w:rPr>
    </w:pPr>
    <w:r>
      <w:rPr>
        <w:sz w:val="20"/>
      </w:rPr>
      <w:drawing>
        <wp:inline distT="0" distB="0" distL="0" distR="0">
          <wp:extent cx="5572760" cy="8724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47" r="-24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sz w:val="20"/>
      </w:rPr>
    </w:pPr>
    <w:r>
      <w:rPr>
        <w:sz w:val="20"/>
      </w:rPr>
    </w:r>
  </w:p>
  <w:p>
    <w:pPr>
      <w:pStyle w:val="Cabealho"/>
      <w:jc w:val="center"/>
      <w:rPr>
        <w:b/>
        <w:b/>
        <w:sz w:val="18"/>
      </w:rPr>
    </w:pPr>
    <w:r>
      <w:rPr>
        <w:b/>
        <w:sz w:val="18"/>
      </w:rPr>
      <w:t>MINISTÉRIO PÚBLICO ELEITORAL</w:t>
    </w:r>
  </w:p>
  <w:p>
    <w:pPr>
      <w:pStyle w:val="Cabealho"/>
      <w:bidi w:val="0"/>
      <w:jc w:val="center"/>
      <w:rPr>
        <w:b/>
        <w:b/>
        <w:color w:val="000000"/>
        <w:sz w:val="18"/>
        <w:szCs w:val="24"/>
      </w:rPr>
    </w:pPr>
    <w:r>
      <w:rPr>
        <w:b/>
        <w:color w:val="000000"/>
        <w:sz w:val="18"/>
        <w:szCs w:val="24"/>
      </w:rPr>
      <w:t>PROMOTORIA ELEITORAL DA __ª ZONA ELEITORAL DO CEARÁ</w:t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LibreOffice/7.0.4.2$Windows_X86_64 LibreOffice_project/dcf040e67528d9187c66b2379df5ea4407429775</Application>
  <AppVersion>15.0000</AppVersion>
  <Pages>2</Pages>
  <Words>321</Words>
  <Characters>2002</Characters>
  <CharactersWithSpaces>2312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2022-08-16T12:09:37Z</dcterms:created>
  <dc:creator/>
  <dc:description/>
  <dc:language>pt-BR</dc:language>
  <cp:lastModifiedBy/>
  <cp:lastPrinted>2016-05-11T10:48:00Z</cp:lastPrinted>
  <dcterms:modified xsi:type="dcterms:W3CDTF">2022-08-16T12:10:23Z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