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57A6A1" w14:textId="77777777" w:rsidR="00B87C13" w:rsidRDefault="00942C38">
      <w:pPr>
        <w:spacing w:after="57" w:line="360" w:lineRule="auto"/>
        <w:ind w:left="400"/>
        <w:jc w:val="center"/>
      </w:pPr>
      <w:r>
        <w:rPr>
          <w:rFonts w:cs="Times New Roman"/>
          <w:b/>
        </w:rPr>
        <w:t>RECOMENDAÇÃO Nº ____/202</w:t>
      </w:r>
      <w:r w:rsidR="002F2380">
        <w:rPr>
          <w:rFonts w:cs="Times New Roman"/>
          <w:b/>
        </w:rPr>
        <w:t>1</w:t>
      </w:r>
    </w:p>
    <w:p w14:paraId="1FB7D9CC" w14:textId="77777777" w:rsidR="00433348" w:rsidRDefault="00433348" w:rsidP="00433348">
      <w:pPr>
        <w:autoSpaceDE w:val="0"/>
        <w:autoSpaceDN w:val="0"/>
        <w:adjustRightInd w:val="0"/>
        <w:spacing w:after="40" w:line="240" w:lineRule="auto"/>
        <w:jc w:val="both"/>
        <w:rPr>
          <w:b/>
          <w:shd w:val="clear" w:color="auto" w:fill="FFFFFF"/>
        </w:rPr>
      </w:pPr>
    </w:p>
    <w:p w14:paraId="4610DFDF" w14:textId="39BDB415" w:rsidR="00FB461C" w:rsidRDefault="00942C38" w:rsidP="00433348">
      <w:pPr>
        <w:autoSpaceDE w:val="0"/>
        <w:autoSpaceDN w:val="0"/>
        <w:adjustRightInd w:val="0"/>
        <w:spacing w:after="40" w:line="240" w:lineRule="auto"/>
        <w:jc w:val="both"/>
      </w:pPr>
      <w:r w:rsidRPr="000F2294">
        <w:rPr>
          <w:b/>
          <w:shd w:val="clear" w:color="auto" w:fill="FFFFFF"/>
        </w:rPr>
        <w:t>Objeto</w:t>
      </w:r>
      <w:r w:rsidRPr="000F2294">
        <w:rPr>
          <w:shd w:val="clear" w:color="auto" w:fill="FFFFFF"/>
        </w:rPr>
        <w:t xml:space="preserve">: Recomendar </w:t>
      </w:r>
      <w:r w:rsidR="00AC495B">
        <w:rPr>
          <w:shd w:val="clear" w:color="auto" w:fill="FFFFFF"/>
        </w:rPr>
        <w:t>ao município de ______________ ,</w:t>
      </w:r>
      <w:r w:rsidRPr="000F2294">
        <w:rPr>
          <w:shd w:val="clear" w:color="auto" w:fill="FFFFFF"/>
        </w:rPr>
        <w:t xml:space="preserve"> à Secretaria Municipal </w:t>
      </w:r>
      <w:r w:rsidR="00AC495B">
        <w:rPr>
          <w:shd w:val="clear" w:color="auto" w:fill="FFFFFF"/>
        </w:rPr>
        <w:t xml:space="preserve">de </w:t>
      </w:r>
      <w:r w:rsidRPr="000F2294">
        <w:rPr>
          <w:shd w:val="clear" w:color="auto" w:fill="FFFFFF"/>
        </w:rPr>
        <w:t>Saúde</w:t>
      </w:r>
      <w:r w:rsidR="00B77E9A">
        <w:rPr>
          <w:shd w:val="clear" w:color="auto" w:fill="FFFFFF"/>
        </w:rPr>
        <w:t xml:space="preserve"> </w:t>
      </w:r>
      <w:r w:rsidR="00FD2801">
        <w:rPr>
          <w:shd w:val="clear" w:color="auto" w:fill="FFFFFF"/>
        </w:rPr>
        <w:t xml:space="preserve">e aos organizadores de eventos do município de ___________ </w:t>
      </w:r>
      <w:r w:rsidR="00433348" w:rsidRPr="00C226B1">
        <w:rPr>
          <w:rFonts w:eastAsia="Times New Roman" w:cs="Times New Roman"/>
        </w:rPr>
        <w:t>que</w:t>
      </w:r>
      <w:r w:rsidR="00433348">
        <w:rPr>
          <w:rFonts w:eastAsia="Times New Roman" w:cs="Times New Roman"/>
        </w:rPr>
        <w:t xml:space="preserve"> </w:t>
      </w:r>
      <w:r w:rsidR="00433348" w:rsidRPr="00C226B1">
        <w:rPr>
          <w:rFonts w:eastAsia="Times New Roman" w:cs="Times New Roman"/>
        </w:rPr>
        <w:t xml:space="preserve">adotem providências necessárias para garantir o efetivo cumprimento dos </w:t>
      </w:r>
      <w:r w:rsidR="00433348">
        <w:rPr>
          <w:rFonts w:eastAsia="Times New Roman" w:cs="Times New Roman"/>
        </w:rPr>
        <w:t xml:space="preserve">decretos estaduais e </w:t>
      </w:r>
      <w:r w:rsidR="00433348" w:rsidRPr="00C226B1">
        <w:rPr>
          <w:rFonts w:eastAsia="Times New Roman" w:cs="Times New Roman"/>
        </w:rPr>
        <w:t>protocolos sanitários vigentes</w:t>
      </w:r>
      <w:r w:rsidR="00433348" w:rsidRPr="00B77E9A">
        <w:rPr>
          <w:rFonts w:eastAsia="Times New Roman" w:cs="Times New Roman"/>
          <w:b/>
        </w:rPr>
        <w:t xml:space="preserve">, </w:t>
      </w:r>
      <w:r w:rsidR="00433348" w:rsidRPr="00B77E9A">
        <w:rPr>
          <w:rFonts w:eastAsia="Times New Roman" w:cs="Times New Roman"/>
          <w:b/>
          <w:u w:val="single"/>
        </w:rPr>
        <w:t>estando vedados eventos em geral</w:t>
      </w:r>
      <w:r w:rsidR="00433348" w:rsidRPr="00C226B1">
        <w:rPr>
          <w:rFonts w:eastAsia="Times New Roman" w:cs="Times New Roman"/>
        </w:rPr>
        <w:t>,</w:t>
      </w:r>
      <w:r w:rsidR="00433348">
        <w:rPr>
          <w:rFonts w:eastAsia="Times New Roman" w:cs="Times New Roman"/>
        </w:rPr>
        <w:t xml:space="preserve"> sendo permitido</w:t>
      </w:r>
      <w:r w:rsidR="00433348" w:rsidRPr="00C226B1">
        <w:rPr>
          <w:rFonts w:eastAsia="Times New Roman" w:cs="Times New Roman"/>
        </w:rPr>
        <w:t xml:space="preserve">s apenas </w:t>
      </w:r>
      <w:r w:rsidR="00433348" w:rsidRPr="00C226B1">
        <w:rPr>
          <w:b/>
          <w:bCs/>
        </w:rPr>
        <w:t>eventos testes específicos</w:t>
      </w:r>
      <w:r w:rsidR="00433348">
        <w:t xml:space="preserve">, previamente agendados e definidos pelo setor com a autorização prévia da autoridade sanitária estadual, bem como </w:t>
      </w:r>
      <w:r w:rsidR="005C6FB3" w:rsidRPr="005C6FB3">
        <w:rPr>
          <w:rFonts w:eastAsia="Times New Roman" w:cs="Times New Roman"/>
          <w:b/>
          <w:bCs/>
        </w:rPr>
        <w:t>eventos culturais em equipamentos públicos</w:t>
      </w:r>
      <w:r w:rsidR="005C6FB3">
        <w:rPr>
          <w:rFonts w:eastAsia="Times New Roman" w:cs="Times New Roman"/>
          <w:b/>
          <w:bCs/>
        </w:rPr>
        <w:t xml:space="preserve"> e </w:t>
      </w:r>
      <w:r w:rsidR="00433348" w:rsidRPr="00C226B1">
        <w:rPr>
          <w:b/>
          <w:bCs/>
        </w:rPr>
        <w:t xml:space="preserve">eventos sociais em </w:t>
      </w:r>
      <w:r w:rsidR="00433348" w:rsidRPr="00C226B1">
        <w:rPr>
          <w:b/>
          <w:bCs/>
          <w:i/>
          <w:iCs/>
        </w:rPr>
        <w:t>buffets</w:t>
      </w:r>
      <w:r w:rsidR="00433348">
        <w:t xml:space="preserve">, </w:t>
      </w:r>
      <w:r w:rsidR="005C6FB3">
        <w:t xml:space="preserve">além de </w:t>
      </w:r>
      <w:r w:rsidR="005C6FB3" w:rsidRPr="0091167E">
        <w:rPr>
          <w:b/>
          <w:bCs/>
        </w:rPr>
        <w:t>treinos, provas e jogos de competições esportivas, desde que sem a presença de público,</w:t>
      </w:r>
      <w:r w:rsidR="002A38BC">
        <w:t xml:space="preserve"> </w:t>
      </w:r>
      <w:r w:rsidR="00433348">
        <w:t>seguindo protocolo</w:t>
      </w:r>
      <w:r w:rsidR="005C6FB3">
        <w:t>s</w:t>
      </w:r>
      <w:r w:rsidR="00433348">
        <w:t xml:space="preserve"> disponibilizado</w:t>
      </w:r>
      <w:r w:rsidR="005C6FB3">
        <w:t>s</w:t>
      </w:r>
      <w:r w:rsidR="00433348">
        <w:t xml:space="preserve"> pela SESA</w:t>
      </w:r>
      <w:r w:rsidR="002765E4">
        <w:t xml:space="preserve">, nos termos do </w:t>
      </w:r>
      <w:hyperlink r:id="rId11" w:history="1">
        <w:r w:rsidR="002765E4" w:rsidRPr="002765E4">
          <w:rPr>
            <w:rStyle w:val="Hyperlink"/>
          </w:rPr>
          <w:t>Decreto Estadual nº 34.199</w:t>
        </w:r>
      </w:hyperlink>
      <w:r w:rsidR="002765E4">
        <w:t>, de 21 de agosto de 2021</w:t>
      </w:r>
      <w:r w:rsidR="00433348">
        <w:t>.</w:t>
      </w:r>
    </w:p>
    <w:p w14:paraId="3DB25D2D" w14:textId="77777777" w:rsidR="002765E4" w:rsidRDefault="002765E4" w:rsidP="00433348">
      <w:pPr>
        <w:autoSpaceDE w:val="0"/>
        <w:autoSpaceDN w:val="0"/>
        <w:adjustRightInd w:val="0"/>
        <w:spacing w:after="40" w:line="240" w:lineRule="auto"/>
        <w:jc w:val="both"/>
      </w:pPr>
    </w:p>
    <w:p w14:paraId="6653BD14" w14:textId="35899E21" w:rsidR="00433348" w:rsidRDefault="00433348" w:rsidP="00433348">
      <w:pPr>
        <w:autoSpaceDE w:val="0"/>
        <w:autoSpaceDN w:val="0"/>
        <w:adjustRightInd w:val="0"/>
        <w:spacing w:after="40" w:line="369" w:lineRule="atLeast"/>
        <w:jc w:val="both"/>
      </w:pPr>
    </w:p>
    <w:p w14:paraId="106938A5" w14:textId="77777777" w:rsidR="007B6229" w:rsidRDefault="007B6229" w:rsidP="00C30646">
      <w:pPr>
        <w:pStyle w:val="Corpodetexto"/>
        <w:spacing w:after="0" w:line="360" w:lineRule="auto"/>
        <w:ind w:firstLine="1701"/>
        <w:jc w:val="both"/>
        <w:rPr>
          <w:rStyle w:val="eop"/>
          <w:color w:val="000000"/>
          <w:shd w:val="clear" w:color="auto" w:fill="FFFFFF"/>
        </w:rPr>
      </w:pPr>
      <w:r>
        <w:rPr>
          <w:rStyle w:val="normaltextrun"/>
          <w:b/>
          <w:bCs/>
          <w:color w:val="000000"/>
          <w:shd w:val="clear" w:color="auto" w:fill="FFFFFF"/>
        </w:rPr>
        <w:t>O MINISTÉRIO PÚBLICO DO ESTADO DO CEARÁ</w:t>
      </w:r>
      <w:r>
        <w:rPr>
          <w:rStyle w:val="normaltextrun"/>
          <w:color w:val="000000"/>
          <w:shd w:val="clear" w:color="auto" w:fill="FFFFFF"/>
        </w:rPr>
        <w:t>, por intermédio do PROMOTOR DE JUSTIÇA titular da Promotoria de Justiça da comarca de _____________, no uso das atribuições que lhe são conferidas pelos artigos 129, incisos III, VI e IX, da Constituição Federal de 1988; artigo 26, inciso I, e alíneas, da Lei Federal nº 8.625/93, e atendendo às determinações constantes da Resolução nº 036/2016 do OECPJ/CE; </w:t>
      </w:r>
      <w:r>
        <w:rPr>
          <w:rStyle w:val="eop"/>
          <w:color w:val="000000"/>
          <w:shd w:val="clear" w:color="auto" w:fill="FFFFFF"/>
        </w:rPr>
        <w:t> </w:t>
      </w:r>
    </w:p>
    <w:p w14:paraId="2FAEC21F" w14:textId="77777777" w:rsidR="00B87C13" w:rsidRDefault="00942C38" w:rsidP="00C30646">
      <w:pPr>
        <w:pStyle w:val="Corpodetexto"/>
        <w:spacing w:after="0" w:line="360" w:lineRule="auto"/>
        <w:ind w:firstLine="1701"/>
        <w:jc w:val="both"/>
        <w:rPr>
          <w:rFonts w:cs="Times New Roman"/>
          <w:color w:val="000000"/>
        </w:rPr>
      </w:pPr>
      <w:r>
        <w:rPr>
          <w:rFonts w:cs="Times New Roman"/>
          <w:b/>
          <w:bCs/>
          <w:color w:val="000000"/>
        </w:rPr>
        <w:t>CONSIDERANDO</w:t>
      </w:r>
      <w:r>
        <w:rPr>
          <w:rFonts w:cs="Times New Roman"/>
          <w:color w:val="000000"/>
        </w:rPr>
        <w:t xml:space="preserve"> que, a teor do art. 27, parágrafo único, inciso IV, da Lei Federal 8.625/93, Lei Orgânica Nacional do Ministério Público (LONMP), cabe ao Ministério Público exercer a defesa dos direitos assegurados nas Constituições Federal e Estadual, sempre que se cuidar de garantir-lhes o respeito pelos poderes estaduais ou municipais e, no exercício dessas atribuições, promover Ações Civis Públicas, Inquéritos Civis, Procedimentos Administrativos, Recomendações dirigidas a órgãos e entidades, requisitando ao destinatário sua divulgação adequada e imediata, assim como resposta por escrito;</w:t>
      </w:r>
    </w:p>
    <w:p w14:paraId="5E59F13B" w14:textId="77777777" w:rsidR="00844AE5" w:rsidRPr="005B3FE4" w:rsidRDefault="00844AE5" w:rsidP="00844AE5">
      <w:pPr>
        <w:spacing w:line="360" w:lineRule="auto"/>
        <w:ind w:firstLine="1701"/>
        <w:jc w:val="both"/>
        <w:rPr>
          <w:sz w:val="20"/>
        </w:rPr>
      </w:pPr>
      <w:r w:rsidRPr="005B3FE4">
        <w:rPr>
          <w:b/>
        </w:rPr>
        <w:t>CONSIDERANDO</w:t>
      </w:r>
      <w:r w:rsidRPr="005B3FE4">
        <w:t xml:space="preserve"> que é função institucional do Ministério Público zelar pelo efetivo respeito dos serviços de relevância pública aos direitos assegurados na Constituição Federal, em especial, aos relativos à saúde (art. 197, da CF/88), promovendo todas as medidas necessárias a sua garantia (art. 129, inciso II, da CF/88);</w:t>
      </w:r>
    </w:p>
    <w:p w14:paraId="3B8859B2" w14:textId="77777777" w:rsidR="00844AE5" w:rsidRPr="005B3FE4" w:rsidRDefault="00844AE5" w:rsidP="00844AE5">
      <w:pPr>
        <w:spacing w:line="360" w:lineRule="auto"/>
        <w:ind w:firstLine="1701"/>
        <w:jc w:val="both"/>
      </w:pPr>
      <w:r w:rsidRPr="005B3FE4">
        <w:rPr>
          <w:b/>
        </w:rPr>
        <w:t>CONSIDERANDO</w:t>
      </w:r>
      <w:r w:rsidRPr="005B3FE4">
        <w:t xml:space="preserve"> que a saúde é direito de todos e dever do Estado, nos termos do art. 196 da Constituição Federal;</w:t>
      </w:r>
    </w:p>
    <w:p w14:paraId="78E5E5C4" w14:textId="77777777" w:rsidR="00DE0154" w:rsidRDefault="00DE0154" w:rsidP="00C30646">
      <w:pPr>
        <w:spacing w:line="360" w:lineRule="auto"/>
        <w:ind w:firstLine="1701"/>
        <w:jc w:val="both"/>
      </w:pPr>
      <w:r w:rsidRPr="00DE0154">
        <w:rPr>
          <w:b/>
          <w:bCs/>
        </w:rPr>
        <w:t>CONSIDERANDO</w:t>
      </w:r>
      <w:r>
        <w:t xml:space="preserve"> a classificação de pandemia do Novo Coronavírus (COVID-19) pela Organização Mundial da Saúde (OMS), e a situação de emergência de </w:t>
      </w:r>
      <w:r>
        <w:lastRenderedPageBreak/>
        <w:t>saúde pública decretada pela Lei nº 13.979/2020, que prevê, em seu art. 3º, a adoção de medidas de isolamento, quarentena, realização compulsória de tratamentos médicos específicos, estudo e investigação epidemiológica, dentre outros;</w:t>
      </w:r>
    </w:p>
    <w:p w14:paraId="26AC83D2" w14:textId="77777777" w:rsidR="00DE0154" w:rsidRDefault="00DE0154" w:rsidP="00C30646">
      <w:pPr>
        <w:spacing w:line="360" w:lineRule="auto"/>
        <w:ind w:firstLine="1701"/>
        <w:jc w:val="both"/>
      </w:pPr>
      <w:r w:rsidRPr="00DE0154">
        <w:rPr>
          <w:b/>
          <w:bCs/>
        </w:rPr>
        <w:t>CONSIDERANDO</w:t>
      </w:r>
      <w:r>
        <w:t xml:space="preserve"> que a </w:t>
      </w:r>
      <w:hyperlink r:id="rId12" w:history="1">
        <w:r w:rsidRPr="00A91CD1">
          <w:rPr>
            <w:rStyle w:val="Hyperlink"/>
          </w:rPr>
          <w:t>Nota Técnica Conjunta Nº 1/2020 – CES/CNMP/1ª CCR</w:t>
        </w:r>
      </w:hyperlink>
      <w:r>
        <w:t xml:space="preserve">, de 26 de fevereiro de 2020, dispõe </w:t>
      </w:r>
      <w:r w:rsidR="00C448A0">
        <w:t>acerca d</w:t>
      </w:r>
      <w:r>
        <w:t>a importância da atuação do Ministério Público no enfrentamento do COVID-19;</w:t>
      </w:r>
    </w:p>
    <w:p w14:paraId="4349CD41" w14:textId="77777777" w:rsidR="003838D6" w:rsidRDefault="003838D6" w:rsidP="003838D6">
      <w:pPr>
        <w:spacing w:line="360" w:lineRule="auto"/>
        <w:ind w:firstLine="1701"/>
        <w:jc w:val="both"/>
        <w:rPr>
          <w:rFonts w:eastAsia="Times New Roman" w:cs="Times New Roman"/>
        </w:rPr>
      </w:pPr>
      <w:r>
        <w:rPr>
          <w:rFonts w:eastAsia="Times New Roman" w:cs="Times New Roman"/>
          <w:b/>
          <w:bCs/>
        </w:rPr>
        <w:t>CONSIDERANDO</w:t>
      </w:r>
      <w:r>
        <w:rPr>
          <w:rFonts w:eastAsia="Times New Roman" w:cs="Times New Roman"/>
        </w:rPr>
        <w:t xml:space="preserve"> que o Governo do Estado do Ceará, por meio do Decreto nº 33.510, de 16 de março de 2020, decretou situação de emergência em saúde, devido ao aumento do número de casos suspeitos e a confirmação de casos de contaminação pela COVID-19 no Estado do Ceará, dispondo sobre diversas medidas para enfrentamento e contenção da infecção humana pelo novo coronavírus;</w:t>
      </w:r>
    </w:p>
    <w:p w14:paraId="015418C6" w14:textId="77777777" w:rsidR="00AD21C3" w:rsidRDefault="00AD21C3" w:rsidP="00AD21C3">
      <w:pPr>
        <w:spacing w:line="360" w:lineRule="auto"/>
        <w:ind w:firstLine="1701"/>
        <w:jc w:val="both"/>
      </w:pPr>
      <w:r w:rsidRPr="00374554">
        <w:rPr>
          <w:b/>
          <w:bCs/>
        </w:rPr>
        <w:t>CONSIDERANDO</w:t>
      </w:r>
      <w:r>
        <w:t xml:space="preserve"> que a adoção tardia de medidas de isolamento social dá causa a crescimentos rápidos e vertiginosos das curvas de demanda da contaminação pelo COVID-19, ultrapassando as capacidades de atendimento dos sistemas de saúde e resultando em milhares de óbitos de pessoas que não tiveram acesso a tratamento médico adequado;</w:t>
      </w:r>
    </w:p>
    <w:p w14:paraId="12471576" w14:textId="77777777" w:rsidR="006154A4" w:rsidRPr="008147C6" w:rsidRDefault="006154A4" w:rsidP="006154A4">
      <w:pPr>
        <w:spacing w:line="360" w:lineRule="auto"/>
        <w:ind w:firstLine="1701"/>
        <w:jc w:val="both"/>
        <w:rPr>
          <w:rFonts w:cs="Times New Roman"/>
        </w:rPr>
      </w:pPr>
      <w:r w:rsidRPr="006E18A4">
        <w:rPr>
          <w:rFonts w:eastAsia="Times New Roman" w:cs="Times New Roman"/>
          <w:b/>
          <w:bCs/>
        </w:rPr>
        <w:t>CONSIDERANDO</w:t>
      </w:r>
      <w:r>
        <w:rPr>
          <w:rFonts w:eastAsia="Times New Roman" w:cs="Times New Roman"/>
        </w:rPr>
        <w:t xml:space="preserve"> que, </w:t>
      </w:r>
      <w:r>
        <w:t>embora os dados da COVID-19 venham melhorando em todos os municípios cearenses, o cenário da pandemia em todo Estado ainda inspira cautela e atenção, não se podendo, no entendimento dos especialistas da saúde, prescindir, no atual estágio em que estamos do avanço da doença, do isolamento social e de medidas de enfrentamento da pandemia, comprometidas, acima de tudo, com a vida das pessoas.</w:t>
      </w:r>
    </w:p>
    <w:p w14:paraId="4C0F05D1" w14:textId="41491194" w:rsidR="00AD21C3" w:rsidRDefault="00AD21C3" w:rsidP="00AD21C3">
      <w:pPr>
        <w:shd w:val="clear" w:color="auto" w:fill="FDFDFD"/>
        <w:spacing w:line="360" w:lineRule="auto"/>
        <w:ind w:firstLine="1701"/>
        <w:jc w:val="both"/>
        <w:rPr>
          <w:rFonts w:cs="Times New Roman"/>
        </w:rPr>
      </w:pPr>
      <w:r>
        <w:rPr>
          <w:rFonts w:eastAsia="Times New Roman" w:cs="Times New Roman"/>
          <w:b/>
          <w:bCs/>
          <w:shd w:val="clear" w:color="auto" w:fill="FFFFFF"/>
        </w:rPr>
        <w:t xml:space="preserve">CONSIDERANDO </w:t>
      </w:r>
      <w:r w:rsidRPr="003A43EB">
        <w:rPr>
          <w:rFonts w:eastAsia="Times New Roman" w:cs="Times New Roman"/>
          <w:shd w:val="clear" w:color="auto" w:fill="FFFFFF"/>
        </w:rPr>
        <w:t>que</w:t>
      </w:r>
      <w:r w:rsidR="00BF0666">
        <w:rPr>
          <w:rFonts w:eastAsia="Times New Roman" w:cs="Times New Roman"/>
          <w:shd w:val="clear" w:color="auto" w:fill="FFFFFF"/>
        </w:rPr>
        <w:t xml:space="preserve"> </w:t>
      </w:r>
      <w:r>
        <w:rPr>
          <w:rFonts w:cs="Times New Roman"/>
        </w:rPr>
        <w:t>o</w:t>
      </w:r>
      <w:r w:rsidR="00BF0666">
        <w:rPr>
          <w:rFonts w:cs="Times New Roman"/>
        </w:rPr>
        <w:t xml:space="preserve"> </w:t>
      </w:r>
      <w:hyperlink r:id="rId13" w:history="1">
        <w:r w:rsidRPr="005C6FB3">
          <w:rPr>
            <w:rStyle w:val="Hyperlink"/>
          </w:rPr>
          <w:t>decreto estadual 34.1</w:t>
        </w:r>
        <w:r w:rsidR="005C6FB3" w:rsidRPr="005C6FB3">
          <w:rPr>
            <w:rStyle w:val="Hyperlink"/>
          </w:rPr>
          <w:t>99</w:t>
        </w:r>
      </w:hyperlink>
      <w:r w:rsidRPr="005C6FB3">
        <w:rPr>
          <w:rFonts w:cs="Times New Roman"/>
        </w:rPr>
        <w:t>,</w:t>
      </w:r>
      <w:r>
        <w:rPr>
          <w:rFonts w:cs="Times New Roman"/>
        </w:rPr>
        <w:t xml:space="preserve"> de </w:t>
      </w:r>
      <w:r w:rsidR="005C6FB3">
        <w:rPr>
          <w:rFonts w:cs="Times New Roman"/>
        </w:rPr>
        <w:t>21</w:t>
      </w:r>
      <w:r>
        <w:rPr>
          <w:rFonts w:cs="Times New Roman"/>
        </w:rPr>
        <w:t xml:space="preserve"> de </w:t>
      </w:r>
      <w:r w:rsidR="005C6FB3">
        <w:rPr>
          <w:rFonts w:cs="Times New Roman"/>
        </w:rPr>
        <w:t>agosto</w:t>
      </w:r>
      <w:r>
        <w:rPr>
          <w:rFonts w:cs="Times New Roman"/>
        </w:rPr>
        <w:t xml:space="preserve"> de 2021, </w:t>
      </w:r>
      <w:r w:rsidR="005C6FB3">
        <w:rPr>
          <w:rFonts w:cs="Times New Roman"/>
        </w:rPr>
        <w:t>com vigência entre os dias 23 de agosto e 05 de setembro de 2021</w:t>
      </w:r>
      <w:r w:rsidR="000B1E7A">
        <w:rPr>
          <w:rFonts w:cs="Times New Roman"/>
        </w:rPr>
        <w:t xml:space="preserve">, </w:t>
      </w:r>
      <w:r w:rsidR="00480BAD">
        <w:rPr>
          <w:rFonts w:cs="Times New Roman"/>
        </w:rPr>
        <w:t xml:space="preserve">mantém as medidas de isolamento, com previsão de </w:t>
      </w:r>
      <w:r w:rsidR="005C6FB3">
        <w:rPr>
          <w:rFonts w:cs="Times New Roman"/>
        </w:rPr>
        <w:t>liberação</w:t>
      </w:r>
      <w:r w:rsidR="00480BAD">
        <w:rPr>
          <w:rFonts w:cs="Times New Roman"/>
        </w:rPr>
        <w:t xml:space="preserve"> de atividades e, especialmente em relação a eventos, disciplina que</w:t>
      </w:r>
      <w:r>
        <w:rPr>
          <w:rFonts w:cs="Times New Roman"/>
        </w:rPr>
        <w:t>:</w:t>
      </w:r>
    </w:p>
    <w:p w14:paraId="775EFFDF" w14:textId="77777777" w:rsidR="00480BAD" w:rsidRPr="005C6FB3" w:rsidRDefault="00480BAD" w:rsidP="00480BAD">
      <w:pPr>
        <w:spacing w:line="240" w:lineRule="auto"/>
        <w:ind w:left="2268"/>
        <w:jc w:val="both"/>
        <w:rPr>
          <w:b/>
          <w:bCs/>
        </w:rPr>
      </w:pPr>
      <w:r w:rsidRPr="005C6FB3">
        <w:rPr>
          <w:b/>
          <w:bCs/>
        </w:rPr>
        <w:t>Art. 1º (...)</w:t>
      </w:r>
    </w:p>
    <w:p w14:paraId="128B078C" w14:textId="77777777" w:rsidR="00480BAD" w:rsidRPr="00480BAD" w:rsidRDefault="00480BAD" w:rsidP="00480BAD">
      <w:pPr>
        <w:spacing w:line="240" w:lineRule="auto"/>
        <w:ind w:left="2268"/>
        <w:jc w:val="both"/>
        <w:rPr>
          <w:b/>
          <w:bCs/>
        </w:rPr>
      </w:pPr>
      <w:r w:rsidRPr="00480BAD">
        <w:rPr>
          <w:b/>
          <w:bCs/>
        </w:rPr>
        <w:t xml:space="preserve"> §1º No período de isolamento social, continuará sendo observado o seguinte: </w:t>
      </w:r>
    </w:p>
    <w:p w14:paraId="7AAD514F" w14:textId="77777777" w:rsidR="00AD21C3" w:rsidRDefault="00480BAD" w:rsidP="00480BAD">
      <w:pPr>
        <w:spacing w:line="240" w:lineRule="auto"/>
        <w:ind w:left="2268"/>
        <w:jc w:val="both"/>
      </w:pPr>
      <w:r w:rsidRPr="00480BAD">
        <w:rPr>
          <w:b/>
          <w:bCs/>
        </w:rPr>
        <w:t>I – proibição de festas e quaisquer tipos de eventos</w:t>
      </w:r>
      <w:r>
        <w:t>, conforme previsão no art. 3°, § 1º, inciso II, do Decreto nº 33.965, de 04 de março de 2021;</w:t>
      </w:r>
    </w:p>
    <w:p w14:paraId="66154087" w14:textId="77777777" w:rsidR="00480BAD" w:rsidRDefault="00480BAD" w:rsidP="00480BAD">
      <w:pPr>
        <w:spacing w:line="240" w:lineRule="auto"/>
        <w:ind w:left="2268"/>
        <w:jc w:val="both"/>
      </w:pPr>
      <w:r>
        <w:t>(...)</w:t>
      </w:r>
    </w:p>
    <w:p w14:paraId="58596C8F" w14:textId="463D96C8" w:rsidR="00480BAD" w:rsidRDefault="00480BAD" w:rsidP="00480BAD">
      <w:pPr>
        <w:spacing w:line="240" w:lineRule="auto"/>
        <w:ind w:left="2268"/>
        <w:jc w:val="both"/>
        <w:rPr>
          <w:b/>
          <w:bCs/>
        </w:rPr>
      </w:pPr>
      <w:r w:rsidRPr="00480BAD">
        <w:rPr>
          <w:b/>
          <w:bCs/>
        </w:rPr>
        <w:lastRenderedPageBreak/>
        <w:t xml:space="preserve">Art. 7º </w:t>
      </w:r>
      <w:r w:rsidRPr="005C6FB3">
        <w:rPr>
          <w:b/>
          <w:bCs/>
        </w:rPr>
        <w:t>Sem prejuízo do já disposto neste Decreto, estão liberado(a)s,</w:t>
      </w:r>
      <w:r w:rsidRPr="005C6FB3">
        <w:t xml:space="preserve"> nos municípios de que trata esta seção:</w:t>
      </w:r>
      <w:r w:rsidRPr="00480BAD">
        <w:rPr>
          <w:b/>
          <w:bCs/>
        </w:rPr>
        <w:t xml:space="preserve"> </w:t>
      </w:r>
    </w:p>
    <w:p w14:paraId="43CE5823" w14:textId="01B948E0" w:rsidR="005C6FB3" w:rsidRPr="005C6FB3" w:rsidRDefault="005C6FB3" w:rsidP="00480BAD">
      <w:pPr>
        <w:spacing w:line="240" w:lineRule="auto"/>
        <w:ind w:left="2268"/>
        <w:jc w:val="both"/>
        <w:rPr>
          <w:b/>
          <w:bCs/>
        </w:rPr>
      </w:pPr>
      <w:r w:rsidRPr="005C6FB3">
        <w:rPr>
          <w:b/>
          <w:bCs/>
        </w:rPr>
        <w:t>I - a realização de eventos culturais em equipamentos públicos, observadas as mesmas regras estabelecidas para eventos sociais;</w:t>
      </w:r>
    </w:p>
    <w:p w14:paraId="79A68AE7" w14:textId="6C35165A" w:rsidR="00480BAD" w:rsidRDefault="00480BAD" w:rsidP="00480BAD">
      <w:pPr>
        <w:spacing w:line="240" w:lineRule="auto"/>
        <w:ind w:left="2268"/>
        <w:jc w:val="both"/>
      </w:pPr>
      <w:r w:rsidRPr="00480BAD">
        <w:rPr>
          <w:b/>
          <w:bCs/>
        </w:rPr>
        <w:t>I</w:t>
      </w:r>
      <w:r w:rsidR="005C6FB3">
        <w:rPr>
          <w:b/>
          <w:bCs/>
        </w:rPr>
        <w:t>I</w:t>
      </w:r>
      <w:r w:rsidRPr="00480BAD">
        <w:rPr>
          <w:b/>
          <w:bCs/>
        </w:rPr>
        <w:t xml:space="preserve"> - a realização de eventos testes específicos previamente agendados e definidos pelo setor com as autoridades da saúde</w:t>
      </w:r>
      <w:r>
        <w:t>, obedecidas as condições e as regras estabelecidas em protocolo próprio acertado com a Sesa;</w:t>
      </w:r>
    </w:p>
    <w:p w14:paraId="052BC1C6" w14:textId="77777777" w:rsidR="00480BAD" w:rsidRDefault="00480BAD" w:rsidP="00480BAD">
      <w:pPr>
        <w:spacing w:line="240" w:lineRule="auto"/>
        <w:ind w:left="2268"/>
        <w:jc w:val="both"/>
      </w:pPr>
      <w:r>
        <w:t>(...)</w:t>
      </w:r>
    </w:p>
    <w:p w14:paraId="7AB57429" w14:textId="4BA761B9" w:rsidR="00480BAD" w:rsidRDefault="00480BAD" w:rsidP="00480BAD">
      <w:pPr>
        <w:spacing w:line="240" w:lineRule="auto"/>
        <w:ind w:left="2268"/>
        <w:jc w:val="both"/>
      </w:pPr>
      <w:r w:rsidRPr="00480BAD">
        <w:rPr>
          <w:b/>
          <w:bCs/>
        </w:rPr>
        <w:t>VII</w:t>
      </w:r>
      <w:r w:rsidR="005C6FB3">
        <w:rPr>
          <w:b/>
          <w:bCs/>
        </w:rPr>
        <w:t>I</w:t>
      </w:r>
      <w:r w:rsidRPr="00480BAD">
        <w:rPr>
          <w:b/>
          <w:bCs/>
        </w:rPr>
        <w:t xml:space="preserve"> - liberação, em buffets, de eventos sociais mediante obediência às medidas previstas em protocolo divulgado pela Sesa</w:t>
      </w:r>
      <w:r>
        <w:t xml:space="preserve">, observado também seguinte: </w:t>
      </w:r>
    </w:p>
    <w:p w14:paraId="1E3641AE" w14:textId="77777777" w:rsidR="00480BAD" w:rsidRDefault="00480BAD" w:rsidP="00480BAD">
      <w:pPr>
        <w:spacing w:line="240" w:lineRule="auto"/>
        <w:ind w:left="2268"/>
        <w:jc w:val="both"/>
      </w:pPr>
      <w:r>
        <w:t>a) limitação da capacidade em 200 (duzentos) pessoas para ambientes abertos e 100 (cem) para fechados, observado, em todo caso, o dimensionamento dos espaços;</w:t>
      </w:r>
    </w:p>
    <w:p w14:paraId="2282828F" w14:textId="77777777" w:rsidR="00480BAD" w:rsidRDefault="00480BAD" w:rsidP="00480BAD">
      <w:pPr>
        <w:spacing w:line="240" w:lineRule="auto"/>
        <w:ind w:left="2268"/>
        <w:jc w:val="both"/>
      </w:pPr>
      <w:r>
        <w:t>b) controle rigoroso do acesso, só admitindo o ingresso de pessoas já vacinadas com 02 (duas) doses ou com comprovação de testagem negativa para a Covid-19 (exame de antígeno ou RT-PCR) em exame realizado no prazo máximo de até 48 (quarenta e oito) horas antes do evento.</w:t>
      </w:r>
    </w:p>
    <w:p w14:paraId="03D77355" w14:textId="77777777" w:rsidR="00480BAD" w:rsidRDefault="00480BAD" w:rsidP="00480BAD">
      <w:pPr>
        <w:spacing w:line="240" w:lineRule="auto"/>
        <w:ind w:left="2268"/>
        <w:jc w:val="both"/>
      </w:pPr>
      <w:r>
        <w:t>(...)</w:t>
      </w:r>
    </w:p>
    <w:p w14:paraId="5FE17C8E" w14:textId="3B963D8D" w:rsidR="00480BAD" w:rsidRDefault="00480BAD" w:rsidP="005C6FB3">
      <w:pPr>
        <w:spacing w:line="240" w:lineRule="auto"/>
        <w:ind w:left="2268"/>
        <w:jc w:val="both"/>
      </w:pPr>
      <w:r w:rsidRPr="005C6FB3">
        <w:rPr>
          <w:b/>
          <w:bCs/>
        </w:rPr>
        <w:t>Art. 9º</w:t>
      </w:r>
      <w:r>
        <w:t xml:space="preserve"> </w:t>
      </w:r>
      <w:r w:rsidR="005C6FB3" w:rsidRPr="005C6FB3">
        <w:rPr>
          <w:b/>
          <w:bCs/>
        </w:rPr>
        <w:t>Os treinos, as provas e os jogos de competições esportivas, individuais ou coletivas, estão autorizados, desde que sem a presença de público,</w:t>
      </w:r>
      <w:r w:rsidR="005C6FB3">
        <w:t xml:space="preserve"> respeitadas todas as medidas sanitárias estabelecidas em protocolo sanitário. </w:t>
      </w:r>
      <w:r>
        <w:t>(grifo nosso)</w:t>
      </w:r>
    </w:p>
    <w:p w14:paraId="68742A80" w14:textId="77777777" w:rsidR="00480BAD" w:rsidRDefault="00480BAD" w:rsidP="00844AE5">
      <w:pPr>
        <w:spacing w:line="360" w:lineRule="auto"/>
        <w:ind w:firstLine="1701"/>
        <w:jc w:val="both"/>
        <w:rPr>
          <w:b/>
        </w:rPr>
      </w:pPr>
    </w:p>
    <w:p w14:paraId="4B8F6550" w14:textId="010BB263" w:rsidR="00FD2801" w:rsidRDefault="00FD2801" w:rsidP="00844AE5">
      <w:pPr>
        <w:spacing w:line="360" w:lineRule="auto"/>
        <w:ind w:firstLine="1701"/>
        <w:jc w:val="both"/>
        <w:rPr>
          <w:b/>
          <w:bCs/>
        </w:rPr>
      </w:pPr>
      <w:r w:rsidRPr="00C226B1">
        <w:rPr>
          <w:b/>
          <w:bCs/>
        </w:rPr>
        <w:t xml:space="preserve">CONSIDERANDO </w:t>
      </w:r>
      <w:r w:rsidRPr="005B3FE4">
        <w:t>que</w:t>
      </w:r>
      <w:r>
        <w:t xml:space="preserve"> o mesmo decreto veda a liberação de atividades </w:t>
      </w:r>
      <w:r w:rsidR="002D336E">
        <w:t xml:space="preserve">econômicas e comportamentais </w:t>
      </w:r>
      <w:r>
        <w:t>nos municípios em desconformidade com a previsão do decreto estadual, nos seguintes termos: “Art. 11 (...)</w:t>
      </w:r>
      <w:r w:rsidRPr="00FD2801">
        <w:t xml:space="preserve">§ </w:t>
      </w:r>
      <w:r w:rsidR="005C6FB3">
        <w:t>2</w:t>
      </w:r>
      <w:r w:rsidRPr="00FD2801">
        <w:t xml:space="preserve">º </w:t>
      </w:r>
      <w:r w:rsidRPr="00FD2801">
        <w:rPr>
          <w:b/>
          <w:bCs/>
        </w:rPr>
        <w:t>No combate à Covid-19, os municípios cearenses não poderão:</w:t>
      </w:r>
      <w:r w:rsidRPr="00FD2801">
        <w:t xml:space="preserve"> I - adotar medidas de isolamento social menos restritivas do que as estabelecidas neste Decreto; II - </w:t>
      </w:r>
      <w:r w:rsidRPr="00FD2801">
        <w:rPr>
          <w:b/>
          <w:bCs/>
        </w:rPr>
        <w:t>proceder à liberação de outras  atividades  econômicas e comportamentais  diferentes  daquelas autorizadas  nas respectivas  localidades, nos termos deste Decreto.</w:t>
      </w:r>
      <w:r>
        <w:rPr>
          <w:b/>
          <w:bCs/>
        </w:rPr>
        <w:t>”</w:t>
      </w:r>
    </w:p>
    <w:p w14:paraId="572E8EB8" w14:textId="77777777" w:rsidR="002D336E" w:rsidRDefault="002D336E" w:rsidP="002D336E">
      <w:pPr>
        <w:spacing w:line="360" w:lineRule="auto"/>
        <w:ind w:firstLine="1701"/>
        <w:jc w:val="both"/>
        <w:rPr>
          <w:b/>
          <w:bCs/>
        </w:rPr>
      </w:pPr>
      <w:r w:rsidRPr="00C226B1">
        <w:rPr>
          <w:rFonts w:eastAsia="Times New Roman" w:cs="Times New Roman"/>
          <w:b/>
          <w:bCs/>
        </w:rPr>
        <w:t>CONSIDERANDO</w:t>
      </w:r>
      <w:r w:rsidRPr="00C226B1">
        <w:rPr>
          <w:rFonts w:eastAsia="Times New Roman" w:cs="Times New Roman"/>
        </w:rPr>
        <w:t xml:space="preserve"> a obrigatoriedade do cumprimento dos Decretos Estaduais e o que consta da decisão do Supremo Tribunal Federal na Ação Direta de Inconstitucionalidade </w:t>
      </w:r>
      <w:hyperlink r:id="rId14">
        <w:r w:rsidRPr="00C226B1">
          <w:rPr>
            <w:rStyle w:val="Hyperlink"/>
            <w:rFonts w:eastAsia="Times New Roman" w:cs="Times New Roman"/>
          </w:rPr>
          <w:t>(ADI) 6341.</w:t>
        </w:r>
      </w:hyperlink>
      <w:r w:rsidRPr="00C226B1">
        <w:rPr>
          <w:rFonts w:eastAsia="Times New Roman" w:cs="Times New Roman"/>
        </w:rPr>
        <w:t>;</w:t>
      </w:r>
    </w:p>
    <w:p w14:paraId="30260ED3" w14:textId="5068A1E9" w:rsidR="00844AE5" w:rsidRDefault="25ABF6B9" w:rsidP="00844AE5">
      <w:pPr>
        <w:spacing w:line="360" w:lineRule="auto"/>
        <w:ind w:firstLine="1701"/>
        <w:jc w:val="both"/>
      </w:pPr>
      <w:r w:rsidRPr="00C226B1">
        <w:rPr>
          <w:b/>
          <w:bCs/>
        </w:rPr>
        <w:t xml:space="preserve">CONSIDERANDO </w:t>
      </w:r>
      <w:r w:rsidRPr="005B3FE4">
        <w:t>que</w:t>
      </w:r>
      <w:r w:rsidR="1879FF32">
        <w:t xml:space="preserve">, em regra, conforme disposto no artigo 1º supramencionado, </w:t>
      </w:r>
      <w:r w:rsidR="296828D9" w:rsidRPr="00C226B1">
        <w:rPr>
          <w:b/>
          <w:bCs/>
          <w:u w:val="single"/>
        </w:rPr>
        <w:t>festas e</w:t>
      </w:r>
      <w:r w:rsidR="1879FF32" w:rsidRPr="00C226B1">
        <w:rPr>
          <w:b/>
          <w:bCs/>
          <w:u w:val="single"/>
        </w:rPr>
        <w:t xml:space="preserve"> eventos continuam vedados</w:t>
      </w:r>
      <w:r w:rsidR="1879FF32">
        <w:t>, havendo previsão expressa para</w:t>
      </w:r>
      <w:r w:rsidR="721E780D">
        <w:t xml:space="preserve"> </w:t>
      </w:r>
      <w:r w:rsidR="721E780D">
        <w:lastRenderedPageBreak/>
        <w:t>realização de</w:t>
      </w:r>
      <w:r w:rsidR="00BF0666">
        <w:t xml:space="preserve"> </w:t>
      </w:r>
      <w:r w:rsidR="1879FF32" w:rsidRPr="00C226B1">
        <w:rPr>
          <w:b/>
          <w:bCs/>
        </w:rPr>
        <w:t>eventos testes específicos</w:t>
      </w:r>
      <w:r w:rsidR="1879FF32">
        <w:t xml:space="preserve">, previamente agendados e definidos pelo setor com as autoridades de saúde, bem como para </w:t>
      </w:r>
      <w:r w:rsidR="005C6FB3" w:rsidRPr="005C6FB3">
        <w:rPr>
          <w:b/>
          <w:bCs/>
        </w:rPr>
        <w:t>eventos culturais em equipamentos públicos</w:t>
      </w:r>
      <w:r w:rsidR="005C6FB3">
        <w:rPr>
          <w:b/>
          <w:bCs/>
        </w:rPr>
        <w:t xml:space="preserve"> </w:t>
      </w:r>
      <w:r w:rsidR="005C6FB3">
        <w:t xml:space="preserve">e </w:t>
      </w:r>
      <w:r w:rsidR="1879FF32" w:rsidRPr="00C226B1">
        <w:rPr>
          <w:b/>
          <w:bCs/>
        </w:rPr>
        <w:t xml:space="preserve">eventos sociais em </w:t>
      </w:r>
      <w:r w:rsidR="1879FF32" w:rsidRPr="00C226B1">
        <w:rPr>
          <w:b/>
          <w:bCs/>
          <w:i/>
          <w:iCs/>
        </w:rPr>
        <w:t>buffets</w:t>
      </w:r>
      <w:r w:rsidR="1879FF32">
        <w:t xml:space="preserve">, seguindo protocolo </w:t>
      </w:r>
      <w:r w:rsidR="296828D9">
        <w:t>disponibilizado pela SESA</w:t>
      </w:r>
      <w:r w:rsidR="00752138">
        <w:rPr>
          <w:rStyle w:val="Refdenotaderodap"/>
        </w:rPr>
        <w:footnoteReference w:id="1"/>
      </w:r>
      <w:r w:rsidR="296828D9">
        <w:t>, que inclui controle rigoroso do acesso, só admitindo o ingresso de pessoas já vacinadas com 02 (duas) doses ou com comprovação de testagem negativa para a Covid-19 (exame de antígeno ou RT-PCR) em exame realizado no prazo máximo de até 48 (quarenta e oito) horas antes do evento</w:t>
      </w:r>
      <w:r w:rsidR="4A7CA49E">
        <w:t>;</w:t>
      </w:r>
    </w:p>
    <w:p w14:paraId="3F13704C" w14:textId="5918478D" w:rsidR="0681D9FE" w:rsidRDefault="0681D9FE" w:rsidP="00C226B1">
      <w:pPr>
        <w:spacing w:line="360" w:lineRule="auto"/>
        <w:ind w:firstLine="1701"/>
        <w:jc w:val="both"/>
        <w:rPr>
          <w:b/>
          <w:bCs/>
        </w:rPr>
      </w:pPr>
      <w:r w:rsidRPr="00C226B1">
        <w:rPr>
          <w:rFonts w:cs="Times New Roman"/>
          <w:b/>
          <w:bCs/>
        </w:rPr>
        <w:t>CONSIDERANDO</w:t>
      </w:r>
      <w:r w:rsidRPr="00C226B1">
        <w:rPr>
          <w:rFonts w:cs="Times New Roman"/>
        </w:rPr>
        <w:t xml:space="preserve"> que</w:t>
      </w:r>
      <w:r w:rsidR="005C6FB3">
        <w:rPr>
          <w:rFonts w:cs="Times New Roman"/>
        </w:rPr>
        <w:t>,</w:t>
      </w:r>
      <w:r w:rsidR="296828D9" w:rsidRPr="00C226B1">
        <w:rPr>
          <w:rFonts w:cs="Times New Roman"/>
        </w:rPr>
        <w:t xml:space="preserve"> </w:t>
      </w:r>
      <w:r w:rsidR="005C6FB3">
        <w:rPr>
          <w:rFonts w:cs="Times New Roman"/>
        </w:rPr>
        <w:t xml:space="preserve">em relação aos </w:t>
      </w:r>
      <w:r w:rsidR="296828D9" w:rsidRPr="00C226B1">
        <w:rPr>
          <w:rFonts w:cs="Times New Roman"/>
        </w:rPr>
        <w:t>eventos esportivos</w:t>
      </w:r>
      <w:r w:rsidR="005C6FB3">
        <w:rPr>
          <w:rFonts w:cs="Times New Roman"/>
        </w:rPr>
        <w:t xml:space="preserve">, estão autorizados </w:t>
      </w:r>
      <w:r w:rsidR="005C6FB3">
        <w:t xml:space="preserve">treinos, provas e jogos de competições esportivas, individuais ou coletivas, </w:t>
      </w:r>
      <w:r w:rsidR="005C6FB3" w:rsidRPr="005C6FB3">
        <w:rPr>
          <w:b/>
          <w:bCs/>
        </w:rPr>
        <w:t>desde que sem a presença de público,</w:t>
      </w:r>
      <w:r w:rsidR="005C6FB3">
        <w:t xml:space="preserve"> respeitadas todas as medidas sanitárias estabelecidas em protocolo sanitário.</w:t>
      </w:r>
    </w:p>
    <w:p w14:paraId="798BC1DD" w14:textId="1D705BC2" w:rsidR="42EEBC27" w:rsidRDefault="42EEBC27" w:rsidP="00C226B1">
      <w:pPr>
        <w:spacing w:line="360" w:lineRule="auto"/>
        <w:ind w:firstLine="1701"/>
        <w:jc w:val="both"/>
        <w:rPr>
          <w:rFonts w:cs="Times New Roman"/>
        </w:rPr>
      </w:pPr>
      <w:r w:rsidRPr="00C226B1">
        <w:rPr>
          <w:rFonts w:cs="Times New Roman"/>
          <w:b/>
          <w:bCs/>
        </w:rPr>
        <w:t xml:space="preserve">CONSIDERANDO </w:t>
      </w:r>
      <w:r w:rsidR="55C7D517" w:rsidRPr="00C226B1">
        <w:rPr>
          <w:rFonts w:cs="Times New Roman"/>
        </w:rPr>
        <w:t>que estão sendo divulgadas informações sobre</w:t>
      </w:r>
      <w:r w:rsidR="37AAF77E" w:rsidRPr="00C226B1">
        <w:rPr>
          <w:rFonts w:cs="Times New Roman"/>
        </w:rPr>
        <w:t xml:space="preserve"> eventos sociais e esportivos em desconformidade com as normativas do </w:t>
      </w:r>
      <w:r w:rsidR="022B34C3" w:rsidRPr="00C226B1">
        <w:rPr>
          <w:rFonts w:cs="Times New Roman"/>
        </w:rPr>
        <w:t>E</w:t>
      </w:r>
      <w:r w:rsidR="37AAF77E" w:rsidRPr="00C226B1">
        <w:rPr>
          <w:rFonts w:cs="Times New Roman"/>
        </w:rPr>
        <w:t>stado</w:t>
      </w:r>
      <w:r w:rsidR="005C6FB3">
        <w:rPr>
          <w:rFonts w:cs="Times New Roman"/>
        </w:rPr>
        <w:t>;</w:t>
      </w:r>
    </w:p>
    <w:p w14:paraId="0199325A" w14:textId="77777777" w:rsidR="766F1318" w:rsidRDefault="766F1318" w:rsidP="00C226B1">
      <w:pPr>
        <w:spacing w:line="360" w:lineRule="auto"/>
        <w:ind w:firstLine="1701"/>
        <w:jc w:val="both"/>
        <w:rPr>
          <w:rFonts w:eastAsia="Times New Roman" w:cs="Times New Roman"/>
        </w:rPr>
      </w:pPr>
      <w:r w:rsidRPr="00C226B1">
        <w:rPr>
          <w:rFonts w:cs="Times New Roman"/>
          <w:b/>
          <w:bCs/>
          <w:color w:val="auto"/>
          <w:lang w:eastAsia="pt-BR"/>
        </w:rPr>
        <w:t>CONSIDERANDO</w:t>
      </w:r>
      <w:r w:rsidRPr="00C226B1">
        <w:rPr>
          <w:rFonts w:cs="Times New Roman"/>
          <w:color w:val="auto"/>
          <w:lang w:eastAsia="pt-BR"/>
        </w:rPr>
        <w:t xml:space="preserve"> o Procedimento Administrativo n.º ______________ instaurado para </w:t>
      </w:r>
      <w:r w:rsidRPr="00C226B1">
        <w:rPr>
          <w:rFonts w:eastAsia="Times New Roman" w:cs="Times New Roman"/>
          <w:color w:val="231F20"/>
          <w:lang w:eastAsia="pt-BR"/>
        </w:rPr>
        <w:t>____________________</w:t>
      </w:r>
      <w:r w:rsidRPr="00C226B1">
        <w:rPr>
          <w:rFonts w:cs="Times New Roman"/>
          <w:color w:val="70AD47" w:themeColor="accent6"/>
          <w:lang w:eastAsia="pt-BR"/>
        </w:rPr>
        <w:t>;</w:t>
      </w:r>
    </w:p>
    <w:p w14:paraId="6D2D4BEF" w14:textId="77777777" w:rsidR="00AB5ABC" w:rsidRDefault="00AB5ABC" w:rsidP="00AB5ABC">
      <w:pPr>
        <w:spacing w:line="360" w:lineRule="auto"/>
        <w:ind w:firstLine="1701"/>
        <w:jc w:val="both"/>
        <w:rPr>
          <w:rFonts w:eastAsia="Times New Roman" w:cs="Times New Roman"/>
        </w:rPr>
      </w:pPr>
      <w:r w:rsidRPr="00C226B1">
        <w:rPr>
          <w:rFonts w:eastAsia="Times New Roman" w:cs="Times New Roman"/>
          <w:b/>
          <w:bCs/>
        </w:rPr>
        <w:t>RESOLVE RECOMENDAR</w:t>
      </w:r>
      <w:r w:rsidRPr="00C226B1">
        <w:rPr>
          <w:rFonts w:eastAsia="Times New Roman" w:cs="Times New Roman"/>
        </w:rPr>
        <w:t xml:space="preserve"> ao prefeito municipal, à secretaria municipal de saúde, às demais secretarias, à Polícia Militar, à Polícia Civil, aos responsáveis por eventos no município de __________________, para em prazo imediato:  </w:t>
      </w:r>
    </w:p>
    <w:p w14:paraId="0C9139E8" w14:textId="77777777" w:rsidR="0091167E" w:rsidRDefault="0091167E" w:rsidP="00B02971">
      <w:pPr>
        <w:spacing w:line="360" w:lineRule="auto"/>
        <w:ind w:firstLine="1701"/>
        <w:jc w:val="both"/>
        <w:rPr>
          <w:rFonts w:eastAsia="Times New Roman" w:cs="Times New Roman"/>
          <w:b/>
          <w:bCs/>
        </w:rPr>
      </w:pPr>
    </w:p>
    <w:p w14:paraId="7DC6F43A" w14:textId="014343EB" w:rsidR="00B02971" w:rsidRPr="00BB48EE" w:rsidRDefault="00B02971" w:rsidP="00B02971">
      <w:pPr>
        <w:spacing w:line="360" w:lineRule="auto"/>
        <w:ind w:firstLine="1701"/>
        <w:jc w:val="both"/>
        <w:rPr>
          <w:rFonts w:eastAsia="Times New Roman" w:cs="Times New Roman"/>
          <w:b/>
          <w:bCs/>
        </w:rPr>
      </w:pPr>
      <w:r w:rsidRPr="00BB48EE">
        <w:rPr>
          <w:rFonts w:eastAsia="Times New Roman" w:cs="Times New Roman"/>
          <w:b/>
          <w:bCs/>
        </w:rPr>
        <w:t>Ao Prefeito Municipal:</w:t>
      </w:r>
    </w:p>
    <w:p w14:paraId="4CD018B6" w14:textId="77777777" w:rsidR="0091167E" w:rsidRPr="0091167E" w:rsidRDefault="09F96B6D" w:rsidP="0091167E">
      <w:pPr>
        <w:numPr>
          <w:ilvl w:val="3"/>
          <w:numId w:val="29"/>
        </w:numPr>
        <w:spacing w:line="360" w:lineRule="auto"/>
        <w:ind w:left="426"/>
        <w:jc w:val="both"/>
        <w:rPr>
          <w:b/>
          <w:bCs/>
        </w:rPr>
      </w:pPr>
      <w:r w:rsidRPr="00C226B1">
        <w:rPr>
          <w:rFonts w:eastAsia="Times New Roman" w:cs="Times New Roman"/>
        </w:rPr>
        <w:t xml:space="preserve">que com intuito de evitar contaminação da população e orientar como devem proceder durante o período em que vigorar a situação emergencial decorrente da pandemia do Novo Coronavírus (COVID-19), adotem providências necessárias para garantir o efetivo cumprimento dos </w:t>
      </w:r>
      <w:r w:rsidR="005773BE">
        <w:rPr>
          <w:rFonts w:eastAsia="Times New Roman" w:cs="Times New Roman"/>
        </w:rPr>
        <w:t xml:space="preserve">decretos estaduais e </w:t>
      </w:r>
      <w:r w:rsidRPr="00C226B1">
        <w:rPr>
          <w:rFonts w:eastAsia="Times New Roman" w:cs="Times New Roman"/>
        </w:rPr>
        <w:t>protocolos sanitários vigentes</w:t>
      </w:r>
      <w:r w:rsidRPr="00B77E9A">
        <w:rPr>
          <w:rFonts w:eastAsia="Times New Roman" w:cs="Times New Roman"/>
          <w:b/>
        </w:rPr>
        <w:t xml:space="preserve">, </w:t>
      </w:r>
      <w:r w:rsidRPr="00B77E9A">
        <w:rPr>
          <w:rFonts w:eastAsia="Times New Roman" w:cs="Times New Roman"/>
          <w:b/>
          <w:u w:val="single"/>
        </w:rPr>
        <w:t xml:space="preserve">estando </w:t>
      </w:r>
      <w:r w:rsidR="5DD431D3" w:rsidRPr="00B77E9A">
        <w:rPr>
          <w:rFonts w:eastAsia="Times New Roman" w:cs="Times New Roman"/>
          <w:b/>
          <w:u w:val="single"/>
        </w:rPr>
        <w:t>vedados eventos em geral</w:t>
      </w:r>
      <w:r w:rsidRPr="00C226B1">
        <w:rPr>
          <w:rFonts w:eastAsia="Times New Roman" w:cs="Times New Roman"/>
        </w:rPr>
        <w:t>,</w:t>
      </w:r>
      <w:r w:rsidR="00B77E9A">
        <w:rPr>
          <w:rFonts w:eastAsia="Times New Roman" w:cs="Times New Roman"/>
        </w:rPr>
        <w:t xml:space="preserve"> sendo permitido</w:t>
      </w:r>
      <w:r w:rsidRPr="00C226B1">
        <w:rPr>
          <w:rFonts w:eastAsia="Times New Roman" w:cs="Times New Roman"/>
        </w:rPr>
        <w:t>s apenas</w:t>
      </w:r>
      <w:r w:rsidR="005C6FB3">
        <w:rPr>
          <w:b/>
          <w:bCs/>
        </w:rPr>
        <w:t xml:space="preserve"> eventos </w:t>
      </w:r>
      <w:r w:rsidR="61AE6B22" w:rsidRPr="00C226B1">
        <w:rPr>
          <w:b/>
          <w:bCs/>
        </w:rPr>
        <w:t>testes específicos</w:t>
      </w:r>
      <w:r w:rsidR="61AE6B22">
        <w:t xml:space="preserve">, previamente agendados e definidos pelo setor com </w:t>
      </w:r>
      <w:r w:rsidR="00B77E9A">
        <w:t>a autorização prévia da autoridade sanitária</w:t>
      </w:r>
      <w:r w:rsidR="00816B6C">
        <w:t xml:space="preserve"> estadual</w:t>
      </w:r>
      <w:r w:rsidR="61AE6B22">
        <w:t xml:space="preserve">, bem como </w:t>
      </w:r>
      <w:r w:rsidR="005C6FB3" w:rsidRPr="00C226B1">
        <w:rPr>
          <w:b/>
          <w:bCs/>
        </w:rPr>
        <w:t xml:space="preserve">eventos </w:t>
      </w:r>
      <w:r w:rsidR="005C6FB3">
        <w:rPr>
          <w:b/>
          <w:bCs/>
        </w:rPr>
        <w:t>culturais em equipamentos públicos</w:t>
      </w:r>
      <w:r w:rsidR="005C6FB3" w:rsidRPr="00C226B1">
        <w:rPr>
          <w:b/>
          <w:bCs/>
        </w:rPr>
        <w:t xml:space="preserve"> </w:t>
      </w:r>
      <w:r w:rsidR="005C6FB3">
        <w:rPr>
          <w:b/>
          <w:bCs/>
        </w:rPr>
        <w:t xml:space="preserve">e </w:t>
      </w:r>
      <w:r w:rsidR="61AE6B22" w:rsidRPr="00C226B1">
        <w:rPr>
          <w:b/>
          <w:bCs/>
        </w:rPr>
        <w:t xml:space="preserve">eventos sociais em </w:t>
      </w:r>
      <w:r w:rsidR="61AE6B22" w:rsidRPr="00C226B1">
        <w:rPr>
          <w:b/>
          <w:bCs/>
          <w:i/>
          <w:iCs/>
        </w:rPr>
        <w:t>buffets</w:t>
      </w:r>
      <w:r w:rsidR="61AE6B22">
        <w:t>, seguindo protocolo disponibilizado pela SESA</w:t>
      </w:r>
      <w:r w:rsidRPr="00C226B1">
        <w:rPr>
          <w:rStyle w:val="Refdenotaderodap"/>
        </w:rPr>
        <w:footnoteReference w:id="2"/>
      </w:r>
      <w:r w:rsidR="00B77E9A">
        <w:t xml:space="preserve"> </w:t>
      </w:r>
      <w:r w:rsidR="006475CE">
        <w:t xml:space="preserve">- </w:t>
      </w:r>
      <w:r w:rsidR="61AE6B22">
        <w:t xml:space="preserve">que inclui controle rigoroso do </w:t>
      </w:r>
      <w:r w:rsidR="61AE6B22">
        <w:lastRenderedPageBreak/>
        <w:t>acesso, só admitindo o ingresso de pessoas já vacinadas com 02 (duas) doses ou com comprovação de testagem negativa para a Covid-19 (exame de antígeno ou RT-PCR) em exame realizado no prazo máximo de até 48 (quarenta e oito) horas antes do evento</w:t>
      </w:r>
      <w:r w:rsidR="0091167E">
        <w:t xml:space="preserve">, estando </w:t>
      </w:r>
      <w:r w:rsidR="0091167E">
        <w:rPr>
          <w:rFonts w:cs="Times New Roman"/>
        </w:rPr>
        <w:t xml:space="preserve">estão autorizados </w:t>
      </w:r>
      <w:r w:rsidR="0091167E">
        <w:t xml:space="preserve">treinos, provas e jogos de competições esportivas, individuais ou coletivas, </w:t>
      </w:r>
      <w:r w:rsidR="0091167E" w:rsidRPr="005C6FB3">
        <w:rPr>
          <w:b/>
          <w:bCs/>
        </w:rPr>
        <w:t>desde que sem a presença de público,</w:t>
      </w:r>
      <w:r w:rsidR="0091167E">
        <w:t xml:space="preserve"> respeitadas todas as medidas sanitárias estabelecidas em protocolo sanitário.</w:t>
      </w:r>
    </w:p>
    <w:p w14:paraId="6714BF81" w14:textId="77777777" w:rsidR="0091167E" w:rsidRPr="0091167E" w:rsidRDefault="09F96B6D" w:rsidP="0091167E">
      <w:pPr>
        <w:numPr>
          <w:ilvl w:val="3"/>
          <w:numId w:val="29"/>
        </w:numPr>
        <w:spacing w:line="360" w:lineRule="auto"/>
        <w:ind w:left="426"/>
        <w:jc w:val="both"/>
        <w:rPr>
          <w:b/>
          <w:bCs/>
        </w:rPr>
      </w:pPr>
      <w:r w:rsidRPr="00C226B1">
        <w:t>informe quais as medidas adotadas para impedir a ocorrência de aglomerações e realizações de eventos</w:t>
      </w:r>
      <w:r w:rsidR="00B77E9A">
        <w:t xml:space="preserve">, </w:t>
      </w:r>
      <w:r w:rsidRPr="00C226B1">
        <w:t xml:space="preserve">no período vedado, em contrariedade aos Decretos Estaduais, atuando de forma preventiva e repressiva;  </w:t>
      </w:r>
    </w:p>
    <w:p w14:paraId="076AF4D2" w14:textId="77777777" w:rsidR="0091167E" w:rsidRPr="0091167E" w:rsidRDefault="09F96B6D" w:rsidP="0091167E">
      <w:pPr>
        <w:numPr>
          <w:ilvl w:val="3"/>
          <w:numId w:val="29"/>
        </w:numPr>
        <w:spacing w:line="360" w:lineRule="auto"/>
        <w:ind w:left="426"/>
        <w:jc w:val="both"/>
        <w:rPr>
          <w:b/>
          <w:bCs/>
        </w:rPr>
      </w:pPr>
      <w:r w:rsidRPr="00C226B1">
        <w:t xml:space="preserve">informe quais as medidas adotadas no âmbito cível e administrativo pelo Município em caso de descumprimento e pela Secretaria de Saúde, especialmente da vigilância sanitária municipal; </w:t>
      </w:r>
    </w:p>
    <w:p w14:paraId="34480076" w14:textId="77777777" w:rsidR="0091167E" w:rsidRPr="0091167E" w:rsidRDefault="09F96B6D" w:rsidP="0091167E">
      <w:pPr>
        <w:numPr>
          <w:ilvl w:val="3"/>
          <w:numId w:val="29"/>
        </w:numPr>
        <w:spacing w:line="360" w:lineRule="auto"/>
        <w:ind w:left="426"/>
        <w:jc w:val="both"/>
        <w:rPr>
          <w:b/>
          <w:bCs/>
        </w:rPr>
      </w:pPr>
      <w:r w:rsidRPr="00C226B1">
        <w:t>informe quais as medidas adotadas no âmbito criminal pela Polícia Militar e pela Polícia Civil atuante no Município em caso de descumprimento</w:t>
      </w:r>
      <w:r w:rsidR="005773BE">
        <w:t xml:space="preserve"> dos decretos vigentes e realização de eventos e competições em desconformidade às normas sanitárias</w:t>
      </w:r>
      <w:r w:rsidRPr="00C226B1">
        <w:t xml:space="preserve">; </w:t>
      </w:r>
    </w:p>
    <w:p w14:paraId="5E0CEE00" w14:textId="77777777" w:rsidR="0091167E" w:rsidRPr="0091167E" w:rsidRDefault="09F96B6D" w:rsidP="0091167E">
      <w:pPr>
        <w:numPr>
          <w:ilvl w:val="3"/>
          <w:numId w:val="29"/>
        </w:numPr>
        <w:spacing w:line="360" w:lineRule="auto"/>
        <w:ind w:left="426"/>
        <w:jc w:val="both"/>
        <w:rPr>
          <w:b/>
          <w:bCs/>
        </w:rPr>
      </w:pPr>
      <w:r w:rsidRPr="00C226B1">
        <w:t>apresente relatório circunstanciado de fiscalização em relação aos eventos</w:t>
      </w:r>
      <w:r w:rsidR="005773BE">
        <w:t xml:space="preserve"> já liberados, notadamente: </w:t>
      </w:r>
      <w:r w:rsidR="002F36CB">
        <w:t xml:space="preserve">eventos culturais em equipamentos públicos, </w:t>
      </w:r>
      <w:r w:rsidR="005773BE">
        <w:t>eventos sociais em buffets</w:t>
      </w:r>
      <w:r w:rsidR="002F36CB">
        <w:t>, competições esportivas</w:t>
      </w:r>
      <w:r w:rsidRPr="00C226B1">
        <w:t xml:space="preserve">;  </w:t>
      </w:r>
    </w:p>
    <w:p w14:paraId="4DFEE696" w14:textId="49EE8263" w:rsidR="09F96B6D" w:rsidRPr="0091167E" w:rsidRDefault="09F96B6D" w:rsidP="0091167E">
      <w:pPr>
        <w:numPr>
          <w:ilvl w:val="3"/>
          <w:numId w:val="29"/>
        </w:numPr>
        <w:spacing w:line="360" w:lineRule="auto"/>
        <w:ind w:left="426"/>
        <w:jc w:val="both"/>
        <w:rPr>
          <w:b/>
          <w:bCs/>
        </w:rPr>
      </w:pPr>
      <w:r w:rsidRPr="00C226B1">
        <w:t xml:space="preserve">que seja feita ampla divulgação da presente recomendação. </w:t>
      </w:r>
    </w:p>
    <w:p w14:paraId="46E0E734" w14:textId="77777777" w:rsidR="09F96B6D" w:rsidRDefault="09F96B6D" w:rsidP="00C226B1">
      <w:pPr>
        <w:spacing w:line="360" w:lineRule="auto"/>
        <w:jc w:val="center"/>
      </w:pPr>
    </w:p>
    <w:p w14:paraId="3D128025" w14:textId="77777777" w:rsidR="00B02971" w:rsidRDefault="00B02971" w:rsidP="00B02971">
      <w:pPr>
        <w:spacing w:line="360" w:lineRule="auto"/>
        <w:ind w:firstLine="1701"/>
        <w:jc w:val="both"/>
        <w:rPr>
          <w:rFonts w:eastAsia="Times New Roman" w:cs="Times New Roman"/>
          <w:b/>
          <w:bCs/>
        </w:rPr>
      </w:pPr>
      <w:r w:rsidRPr="001355E1">
        <w:rPr>
          <w:rFonts w:eastAsia="Times New Roman" w:cs="Times New Roman"/>
          <w:b/>
          <w:bCs/>
        </w:rPr>
        <w:t xml:space="preserve">Aos </w:t>
      </w:r>
      <w:r>
        <w:rPr>
          <w:rFonts w:eastAsia="Times New Roman" w:cs="Times New Roman"/>
          <w:b/>
          <w:bCs/>
        </w:rPr>
        <w:t>organizadores de eventos em geral:</w:t>
      </w:r>
    </w:p>
    <w:p w14:paraId="376AA675" w14:textId="77777777" w:rsidR="0091167E" w:rsidRDefault="00B02971" w:rsidP="0091167E">
      <w:pPr>
        <w:numPr>
          <w:ilvl w:val="0"/>
          <w:numId w:val="30"/>
        </w:numPr>
        <w:spacing w:line="360" w:lineRule="auto"/>
        <w:ind w:left="426"/>
        <w:jc w:val="both"/>
        <w:rPr>
          <w:rFonts w:eastAsia="Times New Roman" w:cs="Times New Roman"/>
        </w:rPr>
      </w:pPr>
      <w:r w:rsidRPr="00C44F04">
        <w:rPr>
          <w:rFonts w:eastAsia="Times New Roman" w:cs="Times New Roman"/>
        </w:rPr>
        <w:t>que com intuito de evitar contaminação da população e orientar como devem proceder durante o período em que vigorar a situação emergencial decorrente da pandemia do Novo Coronavírus (COVID-19), adote</w:t>
      </w:r>
      <w:r>
        <w:rPr>
          <w:rFonts w:eastAsia="Times New Roman" w:cs="Times New Roman"/>
        </w:rPr>
        <w:t>m</w:t>
      </w:r>
      <w:r w:rsidRPr="00C44F04">
        <w:rPr>
          <w:rFonts w:eastAsia="Times New Roman" w:cs="Times New Roman"/>
        </w:rPr>
        <w:t xml:space="preserve"> as providências necessárias para </w:t>
      </w:r>
      <w:r>
        <w:rPr>
          <w:rFonts w:eastAsia="Times New Roman" w:cs="Times New Roman"/>
        </w:rPr>
        <w:t xml:space="preserve">cumprir, durante a organização e realização dos eventos sociais em </w:t>
      </w:r>
      <w:r w:rsidRPr="00B02971">
        <w:rPr>
          <w:rFonts w:eastAsia="Times New Roman" w:cs="Times New Roman"/>
          <w:i/>
          <w:iCs/>
        </w:rPr>
        <w:t>buffets</w:t>
      </w:r>
      <w:r>
        <w:rPr>
          <w:rFonts w:eastAsia="Times New Roman" w:cs="Times New Roman"/>
        </w:rPr>
        <w:t xml:space="preserve">, as medidas previstas no protocolo específico para realização de eventos, disponível no seguinte link: </w:t>
      </w:r>
      <w:hyperlink r:id="rId15" w:history="1">
        <w:r w:rsidRPr="00D84D0B">
          <w:rPr>
            <w:rStyle w:val="Hyperlink"/>
          </w:rPr>
          <w:t>https://www.saude.ce.gov.br/wp-content/uploads/sites/9/2020/02/Protocolo_Eventos_em_Buffets_28.07.21.pdf</w:t>
        </w:r>
      </w:hyperlink>
    </w:p>
    <w:p w14:paraId="47D36C71" w14:textId="5C07EF0D" w:rsidR="00B02971" w:rsidRPr="0091167E" w:rsidRDefault="00B02971" w:rsidP="0091167E">
      <w:pPr>
        <w:numPr>
          <w:ilvl w:val="0"/>
          <w:numId w:val="30"/>
        </w:numPr>
        <w:spacing w:line="360" w:lineRule="auto"/>
        <w:ind w:left="426"/>
        <w:jc w:val="both"/>
        <w:rPr>
          <w:rFonts w:eastAsia="Times New Roman" w:cs="Times New Roman"/>
        </w:rPr>
      </w:pPr>
      <w:r w:rsidRPr="0091167E">
        <w:rPr>
          <w:rFonts w:eastAsia="Times New Roman" w:cs="Times New Roman"/>
        </w:rPr>
        <w:t>que seja feita ampla divulgação da presente recomendação.</w:t>
      </w:r>
    </w:p>
    <w:p w14:paraId="14F3F814" w14:textId="77777777" w:rsidR="006154A4" w:rsidRDefault="006154A4" w:rsidP="00C226B1">
      <w:pPr>
        <w:spacing w:line="360" w:lineRule="auto"/>
        <w:jc w:val="both"/>
        <w:rPr>
          <w:rFonts w:eastAsia="Times New Roman" w:cs="Times New Roman"/>
        </w:rPr>
      </w:pPr>
    </w:p>
    <w:p w14:paraId="6E80E69D" w14:textId="77777777" w:rsidR="00B02971" w:rsidRDefault="09F96B6D" w:rsidP="00433348">
      <w:pPr>
        <w:spacing w:line="360" w:lineRule="auto"/>
        <w:ind w:firstLine="1701"/>
        <w:jc w:val="both"/>
        <w:rPr>
          <w:rFonts w:eastAsia="Times New Roman" w:cs="Times New Roman"/>
        </w:rPr>
      </w:pPr>
      <w:r w:rsidRPr="00C226B1">
        <w:rPr>
          <w:rFonts w:eastAsia="Times New Roman" w:cs="Times New Roman"/>
        </w:rPr>
        <w:lastRenderedPageBreak/>
        <w:t xml:space="preserve">Remeta-se a presente RECOMENDAÇÃO ao Prefeito Municipal, o Secretário de Saúde, aos demais secretários, à PM e à Polícia Civil, bem como aos responsáveis pelos eventos do município de ____________, e ainda para: </w:t>
      </w:r>
    </w:p>
    <w:p w14:paraId="621BFC96" w14:textId="77777777" w:rsidR="00B02971" w:rsidRDefault="09F96B6D" w:rsidP="00C226B1">
      <w:pPr>
        <w:spacing w:line="360" w:lineRule="auto"/>
        <w:jc w:val="both"/>
        <w:rPr>
          <w:rFonts w:eastAsia="Times New Roman" w:cs="Times New Roman"/>
        </w:rPr>
      </w:pPr>
      <w:r w:rsidRPr="00C226B1">
        <w:rPr>
          <w:rFonts w:eastAsia="Times New Roman" w:cs="Times New Roman"/>
        </w:rPr>
        <w:t xml:space="preserve">a) as rádios difusoras do Município para conhecimento da RECOMENDAÇÃO, dando a devida publicidade; </w:t>
      </w:r>
    </w:p>
    <w:p w14:paraId="66B5E187" w14:textId="77777777" w:rsidR="09F96B6D" w:rsidRDefault="09F96B6D" w:rsidP="00C226B1">
      <w:pPr>
        <w:spacing w:line="360" w:lineRule="auto"/>
        <w:jc w:val="both"/>
      </w:pPr>
      <w:r w:rsidRPr="00C226B1">
        <w:rPr>
          <w:rFonts w:eastAsia="Times New Roman" w:cs="Times New Roman"/>
        </w:rPr>
        <w:t xml:space="preserve">b) o Centro de Apoio Operacional da </w:t>
      </w:r>
      <w:r w:rsidR="00B02971">
        <w:rPr>
          <w:rFonts w:eastAsia="Times New Roman" w:cs="Times New Roman"/>
        </w:rPr>
        <w:t xml:space="preserve">Saúde – </w:t>
      </w:r>
      <w:proofErr w:type="spellStart"/>
      <w:r w:rsidR="00B02971">
        <w:rPr>
          <w:rFonts w:eastAsia="Times New Roman" w:cs="Times New Roman"/>
        </w:rPr>
        <w:t>Caosaúde</w:t>
      </w:r>
      <w:proofErr w:type="spellEnd"/>
      <w:r w:rsidRPr="00C226B1">
        <w:rPr>
          <w:rFonts w:eastAsia="Times New Roman" w:cs="Times New Roman"/>
        </w:rPr>
        <w:t xml:space="preserve">, por meio de sistema informatizado. </w:t>
      </w:r>
    </w:p>
    <w:p w14:paraId="6A99EC7B" w14:textId="77777777" w:rsidR="09F96B6D" w:rsidRDefault="09F96B6D" w:rsidP="00C226B1">
      <w:pPr>
        <w:spacing w:line="360" w:lineRule="auto"/>
        <w:jc w:val="both"/>
      </w:pPr>
    </w:p>
    <w:p w14:paraId="2E120EDD" w14:textId="5D47EEBB" w:rsidR="09F96B6D" w:rsidRDefault="09F96B6D" w:rsidP="00433348">
      <w:pPr>
        <w:spacing w:line="360" w:lineRule="auto"/>
        <w:ind w:firstLine="1701"/>
        <w:jc w:val="both"/>
      </w:pPr>
      <w:r w:rsidRPr="00C226B1">
        <w:rPr>
          <w:rFonts w:eastAsia="Times New Roman" w:cs="Times New Roman"/>
        </w:rPr>
        <w:t xml:space="preserve">Requisite-se, na forma do artigo 27, parágrafo único, inciso IV da Lei nº 8.625/93, ao Prefeito Municipal, à Secretaria Municipal de Saúde, ao Comando da Polícia, à Guarda municipal e/ou autarquia de trânsito, à Polícia Civil (no que couber), </w:t>
      </w:r>
      <w:r w:rsidR="00433348">
        <w:rPr>
          <w:rFonts w:eastAsia="Times New Roman" w:cs="Times New Roman"/>
        </w:rPr>
        <w:t xml:space="preserve">e aos organizadores de eventos, </w:t>
      </w:r>
      <w:r w:rsidRPr="00C226B1">
        <w:rPr>
          <w:rFonts w:eastAsia="Times New Roman" w:cs="Times New Roman"/>
        </w:rPr>
        <w:t>para que</w:t>
      </w:r>
      <w:r w:rsidR="00C346F8">
        <w:rPr>
          <w:rFonts w:eastAsia="Times New Roman" w:cs="Times New Roman"/>
        </w:rPr>
        <w:t xml:space="preserve"> c</w:t>
      </w:r>
      <w:r w:rsidRPr="00C226B1">
        <w:rPr>
          <w:rFonts w:eastAsia="Times New Roman" w:cs="Times New Roman"/>
        </w:rPr>
        <w:t>omunique</w:t>
      </w:r>
      <w:r w:rsidR="00433348">
        <w:rPr>
          <w:rFonts w:eastAsia="Times New Roman" w:cs="Times New Roman"/>
        </w:rPr>
        <w:t>m</w:t>
      </w:r>
      <w:r w:rsidRPr="00C226B1">
        <w:rPr>
          <w:rFonts w:eastAsia="Times New Roman" w:cs="Times New Roman"/>
        </w:rPr>
        <w:t xml:space="preserve"> a esta Promotoria, através do e-mail ______________________as providências adotadas para cumprimento desta RECOMENDAÇÃO. </w:t>
      </w:r>
    </w:p>
    <w:p w14:paraId="73500304" w14:textId="76418819" w:rsidR="09F96B6D" w:rsidRDefault="09F96B6D" w:rsidP="00C226B1">
      <w:pPr>
        <w:spacing w:line="360" w:lineRule="auto"/>
        <w:jc w:val="both"/>
      </w:pPr>
      <w:r w:rsidRPr="00C226B1">
        <w:rPr>
          <w:rFonts w:eastAsia="Times New Roman" w:cs="Times New Roman"/>
        </w:rPr>
        <w:t xml:space="preserve">Publique-se no Diário do MPCE. Registre-se. Arquive-se. </w:t>
      </w:r>
    </w:p>
    <w:p w14:paraId="5F909E26" w14:textId="77777777" w:rsidR="09F96B6D" w:rsidRDefault="09F96B6D" w:rsidP="00C226B1">
      <w:pPr>
        <w:spacing w:line="360" w:lineRule="auto"/>
        <w:jc w:val="center"/>
      </w:pPr>
    </w:p>
    <w:p w14:paraId="4A0FEEA5" w14:textId="77777777" w:rsidR="09F96B6D" w:rsidRDefault="09F96B6D" w:rsidP="00C226B1">
      <w:pPr>
        <w:spacing w:line="360" w:lineRule="auto"/>
        <w:jc w:val="center"/>
      </w:pPr>
      <w:r w:rsidRPr="00C226B1">
        <w:rPr>
          <w:rFonts w:eastAsia="Times New Roman" w:cs="Times New Roman"/>
        </w:rPr>
        <w:t xml:space="preserve">Município, data. </w:t>
      </w:r>
    </w:p>
    <w:p w14:paraId="60431DC9" w14:textId="77777777" w:rsidR="09F96B6D" w:rsidRDefault="09F96B6D" w:rsidP="00C226B1">
      <w:pPr>
        <w:spacing w:line="360" w:lineRule="auto"/>
        <w:jc w:val="center"/>
      </w:pPr>
      <w:r w:rsidRPr="00C226B1">
        <w:rPr>
          <w:rFonts w:eastAsia="Times New Roman" w:cs="Times New Roman"/>
        </w:rPr>
        <w:t>Promotor de Justiça</w:t>
      </w:r>
    </w:p>
    <w:sectPr w:rsidR="09F96B6D" w:rsidSect="00755A88">
      <w:headerReference w:type="default" r:id="rId16"/>
      <w:footerReference w:type="default" r:id="rId17"/>
      <w:pgSz w:w="11906" w:h="16838"/>
      <w:pgMar w:top="3119" w:right="1134" w:bottom="1134" w:left="1701" w:header="1134"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91920" w14:textId="77777777" w:rsidR="00D610E5" w:rsidRDefault="00D610E5">
      <w:pPr>
        <w:spacing w:line="240" w:lineRule="auto"/>
      </w:pPr>
      <w:r>
        <w:separator/>
      </w:r>
    </w:p>
  </w:endnote>
  <w:endnote w:type="continuationSeparator" w:id="0">
    <w:p w14:paraId="529DD452" w14:textId="77777777" w:rsidR="00D610E5" w:rsidRDefault="00D610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altName w:val="Cambria"/>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SimSun;宋体">
    <w:altName w:val="Yu Gothic"/>
    <w:panose1 w:val="00000000000000000000"/>
    <w:charset w:val="80"/>
    <w:family w:val="roman"/>
    <w:notTrueType/>
    <w:pitch w:val="default"/>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Mangal;Gentium Basic">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FD00" w14:textId="77777777" w:rsidR="007B6229" w:rsidRDefault="00D610E5">
    <w:pPr>
      <w:pStyle w:val="Rodap"/>
      <w:rPr>
        <w:rFonts w:ascii="Arial" w:hAnsi="Arial" w:cs="Arial"/>
        <w:b/>
        <w:bCs/>
        <w:sz w:val="16"/>
        <w:szCs w:val="16"/>
        <w:u w:val="single"/>
      </w:rPr>
    </w:pPr>
    <w:r>
      <w:pict w14:anchorId="764D3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6" type="#_x0000_t75" style="width:482.25pt;height:5.25pt;visibility:visible;mso-position-horizontal-relative:char;mso-position-vertical-relative:line" filled="t">
          <v:textbox style="mso-rotate-with-shape:t"/>
        </v:shape>
      </w:pict>
    </w:r>
  </w:p>
  <w:p w14:paraId="35ABEEBF" w14:textId="77777777" w:rsidR="007B6229" w:rsidRDefault="007B6229">
    <w:pPr>
      <w:pStyle w:val="Rodap"/>
      <w:jc w:val="center"/>
      <w:rPr>
        <w:rFonts w:ascii="Arial" w:hAnsi="Arial" w:cs="Arial"/>
        <w:b/>
        <w:bCs/>
        <w:sz w:val="16"/>
        <w:szCs w:val="16"/>
        <w:u w:val="single"/>
      </w:rPr>
    </w:pPr>
    <w:r>
      <w:rPr>
        <w:rFonts w:ascii="Arial" w:hAnsi="Arial" w:cs="Arial"/>
        <w:b/>
        <w:bCs/>
        <w:sz w:val="16"/>
        <w:szCs w:val="16"/>
        <w:u w:val="single"/>
      </w:rPr>
      <w:t>Promotoria de Justiça da Comarca de _______________</w:t>
    </w:r>
  </w:p>
  <w:p w14:paraId="1FF2F812" w14:textId="77777777" w:rsidR="007B6229" w:rsidRDefault="007B6229">
    <w:pPr>
      <w:pStyle w:val="Rodap"/>
      <w:jc w:val="center"/>
    </w:pPr>
    <w:r>
      <w:rPr>
        <w:rFonts w:ascii="Arial" w:hAnsi="Arial" w:cs="Arial"/>
        <w:sz w:val="16"/>
        <w:szCs w:val="16"/>
        <w:shd w:val="clear" w:color="auto" w:fill="FFFFFF"/>
      </w:rPr>
      <w:t xml:space="preserve">endereço / </w:t>
    </w:r>
    <w:r>
      <w:rPr>
        <w:rStyle w:val="LinkdaInternet"/>
        <w:rFonts w:ascii="Arial" w:hAnsi="Arial" w:cs="Arial"/>
        <w:sz w:val="16"/>
        <w:szCs w:val="16"/>
        <w:u w:val="none"/>
      </w:rPr>
      <w:t xml:space="preserve">contato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08F15" w14:textId="77777777" w:rsidR="00D610E5" w:rsidRDefault="00D610E5">
      <w:pPr>
        <w:spacing w:line="240" w:lineRule="auto"/>
      </w:pPr>
      <w:r>
        <w:separator/>
      </w:r>
    </w:p>
  </w:footnote>
  <w:footnote w:type="continuationSeparator" w:id="0">
    <w:p w14:paraId="46D6CAEC" w14:textId="77777777" w:rsidR="00D610E5" w:rsidRDefault="00D610E5">
      <w:pPr>
        <w:spacing w:line="240" w:lineRule="auto"/>
      </w:pPr>
      <w:r>
        <w:continuationSeparator/>
      </w:r>
    </w:p>
  </w:footnote>
  <w:footnote w:id="1">
    <w:p w14:paraId="0B80DCAA" w14:textId="77777777" w:rsidR="00752138" w:rsidRDefault="00752138">
      <w:pPr>
        <w:pStyle w:val="Textodenotaderodap"/>
      </w:pPr>
      <w:r>
        <w:rPr>
          <w:rStyle w:val="Refdenotaderodap"/>
        </w:rPr>
        <w:footnoteRef/>
      </w:r>
      <w:r>
        <w:t xml:space="preserve"> Protocolo disponível em: </w:t>
      </w:r>
      <w:hyperlink r:id="rId1" w:history="1">
        <w:r w:rsidRPr="00D84D0B">
          <w:rPr>
            <w:rStyle w:val="Hyperlink"/>
          </w:rPr>
          <w:t>https://www.saude.ce.gov.br/wp-content/uploads/sites/9/2020/02/Protocolo_Eventos_em_Buffets_28.07.21.pdf</w:t>
        </w:r>
      </w:hyperlink>
    </w:p>
  </w:footnote>
  <w:footnote w:id="2">
    <w:p w14:paraId="699E1722" w14:textId="77777777" w:rsidR="00C226B1" w:rsidRDefault="00C226B1" w:rsidP="00C226B1">
      <w:pPr>
        <w:pStyle w:val="Textodenotaderodap"/>
      </w:pPr>
      <w:r w:rsidRPr="00C226B1">
        <w:rPr>
          <w:rStyle w:val="Refdenotaderodap"/>
        </w:rPr>
        <w:footnoteRef/>
      </w:r>
      <w:r>
        <w:t xml:space="preserve"> Protocolo disponível em: </w:t>
      </w:r>
      <w:hyperlink r:id="rId2">
        <w:r w:rsidRPr="00C226B1">
          <w:rPr>
            <w:rStyle w:val="Hyperlink"/>
          </w:rPr>
          <w:t>https://www.saude.ce.gov.br/wp-content/uploads/sites/9/2020/02/Protocolo_Eventos_em_Buffets_28.07.21.pdf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1D36" w14:textId="77777777" w:rsidR="007B6229" w:rsidRDefault="002765E4">
    <w:pPr>
      <w:pStyle w:val="Corpodetexto"/>
      <w:spacing w:line="240" w:lineRule="auto"/>
      <w:rPr>
        <w:rFonts w:cs="Times New Roman"/>
        <w:b/>
      </w:rPr>
    </w:pPr>
    <w:r>
      <w:rPr>
        <w:noProof/>
        <w:lang w:eastAsia="pt-BR" w:bidi="ar-SA"/>
      </w:rPr>
      <w:pict w14:anchorId="2ACC2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o:spid="_x0000_i1025" type="#_x0000_t75" style="width:456pt;height:42pt;visibility:visible" filled="t">
          <v:imagedata r:id="rId1" o:title=""/>
        </v:shape>
      </w:pict>
    </w:r>
  </w:p>
  <w:p w14:paraId="3B266330" w14:textId="77777777" w:rsidR="007B6229" w:rsidRDefault="007B6229">
    <w:pPr>
      <w:pStyle w:val="Corpodetexto"/>
      <w:spacing w:line="240" w:lineRule="auto"/>
      <w:jc w:val="center"/>
      <w:rPr>
        <w:rFonts w:cs="Times New Roman"/>
        <w:b/>
      </w:rPr>
    </w:pPr>
    <w:r>
      <w:rPr>
        <w:rFonts w:cs="Times New Roman"/>
        <w:b/>
      </w:rPr>
      <w:t>MINISTÉRIO PÚBLICO DO ESTADO DO CEARÁ</w:t>
    </w:r>
  </w:p>
  <w:p w14:paraId="4AB7F65D" w14:textId="77777777" w:rsidR="007B6229" w:rsidRDefault="007B6229">
    <w:pPr>
      <w:pStyle w:val="Corpodetexto"/>
      <w:spacing w:line="240" w:lineRule="auto"/>
      <w:jc w:val="center"/>
      <w:rPr>
        <w:rFonts w:cs="Times New Roman"/>
        <w:b/>
      </w:rPr>
    </w:pPr>
    <w:r>
      <w:rPr>
        <w:rFonts w:cs="Times New Roman"/>
        <w:b/>
      </w:rPr>
      <w:t>PROMOTORIA DE JUSTIÇA DA COMARCA DE 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
      <w:lvlJc w:val="left"/>
      <w:pPr>
        <w:ind w:left="1068" w:hanging="360"/>
      </w:pPr>
      <w:rPr>
        <w:color w:val="000000"/>
      </w:rPr>
    </w:lvl>
    <w:lvl w:ilvl="1">
      <w:start w:val="1"/>
      <w:numFmt w:val="lowerLetter"/>
      <w:lvlText w:val="%2."/>
      <w:lvlJc w:val="left"/>
      <w:pPr>
        <w:ind w:left="1788" w:hanging="360"/>
      </w:pPr>
    </w:lvl>
    <w:lvl w:ilvl="2">
      <w:start w:val="1"/>
      <w:numFmt w:val="lowerRoman"/>
      <w:lvlText w:val="%3."/>
      <w:lvlJc w:val="lef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lef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left"/>
      <w:pPr>
        <w:ind w:left="6828" w:hanging="180"/>
      </w:pPr>
    </w:lvl>
  </w:abstractNum>
  <w:abstractNum w:abstractNumId="1" w15:restartNumberingAfterBreak="0">
    <w:nsid w:val="0472375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6E7DAD"/>
    <w:multiLevelType w:val="hybridMultilevel"/>
    <w:tmpl w:val="8E3C21FC"/>
    <w:lvl w:ilvl="0" w:tplc="297AB982">
      <w:start w:val="1"/>
      <w:numFmt w:val="decimal"/>
      <w:lvlText w:val="%1."/>
      <w:lvlJc w:val="left"/>
      <w:pPr>
        <w:ind w:left="824" w:hanging="360"/>
      </w:pPr>
      <w:rPr>
        <w:b/>
      </w:rPr>
    </w:lvl>
    <w:lvl w:ilvl="1" w:tplc="04160019" w:tentative="1">
      <w:start w:val="1"/>
      <w:numFmt w:val="lowerLetter"/>
      <w:lvlText w:val="%2."/>
      <w:lvlJc w:val="left"/>
      <w:pPr>
        <w:ind w:left="1544" w:hanging="360"/>
      </w:pPr>
    </w:lvl>
    <w:lvl w:ilvl="2" w:tplc="0416001B" w:tentative="1">
      <w:start w:val="1"/>
      <w:numFmt w:val="lowerRoman"/>
      <w:lvlText w:val="%3."/>
      <w:lvlJc w:val="right"/>
      <w:pPr>
        <w:ind w:left="2264" w:hanging="180"/>
      </w:pPr>
    </w:lvl>
    <w:lvl w:ilvl="3" w:tplc="0416000F" w:tentative="1">
      <w:start w:val="1"/>
      <w:numFmt w:val="decimal"/>
      <w:lvlText w:val="%4."/>
      <w:lvlJc w:val="left"/>
      <w:pPr>
        <w:ind w:left="2984" w:hanging="360"/>
      </w:pPr>
    </w:lvl>
    <w:lvl w:ilvl="4" w:tplc="04160019" w:tentative="1">
      <w:start w:val="1"/>
      <w:numFmt w:val="lowerLetter"/>
      <w:lvlText w:val="%5."/>
      <w:lvlJc w:val="left"/>
      <w:pPr>
        <w:ind w:left="3704" w:hanging="360"/>
      </w:pPr>
    </w:lvl>
    <w:lvl w:ilvl="5" w:tplc="0416001B" w:tentative="1">
      <w:start w:val="1"/>
      <w:numFmt w:val="lowerRoman"/>
      <w:lvlText w:val="%6."/>
      <w:lvlJc w:val="right"/>
      <w:pPr>
        <w:ind w:left="4424" w:hanging="180"/>
      </w:pPr>
    </w:lvl>
    <w:lvl w:ilvl="6" w:tplc="0416000F" w:tentative="1">
      <w:start w:val="1"/>
      <w:numFmt w:val="decimal"/>
      <w:lvlText w:val="%7."/>
      <w:lvlJc w:val="left"/>
      <w:pPr>
        <w:ind w:left="5144" w:hanging="360"/>
      </w:pPr>
    </w:lvl>
    <w:lvl w:ilvl="7" w:tplc="04160019" w:tentative="1">
      <w:start w:val="1"/>
      <w:numFmt w:val="lowerLetter"/>
      <w:lvlText w:val="%8."/>
      <w:lvlJc w:val="left"/>
      <w:pPr>
        <w:ind w:left="5864" w:hanging="360"/>
      </w:pPr>
    </w:lvl>
    <w:lvl w:ilvl="8" w:tplc="0416001B" w:tentative="1">
      <w:start w:val="1"/>
      <w:numFmt w:val="lowerRoman"/>
      <w:lvlText w:val="%9."/>
      <w:lvlJc w:val="right"/>
      <w:pPr>
        <w:ind w:left="6584" w:hanging="180"/>
      </w:pPr>
    </w:lvl>
  </w:abstractNum>
  <w:abstractNum w:abstractNumId="3" w15:restartNumberingAfterBreak="0">
    <w:nsid w:val="17D61DEE"/>
    <w:multiLevelType w:val="multilevel"/>
    <w:tmpl w:val="DBF28DE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1E9D2AB9"/>
    <w:multiLevelType w:val="hybridMultilevel"/>
    <w:tmpl w:val="EDA80182"/>
    <w:lvl w:ilvl="0" w:tplc="1108E17C">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202F5573"/>
    <w:multiLevelType w:val="multilevel"/>
    <w:tmpl w:val="A7F01CBA"/>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6" w15:restartNumberingAfterBreak="0">
    <w:nsid w:val="269E32E7"/>
    <w:multiLevelType w:val="hybridMultilevel"/>
    <w:tmpl w:val="9146A50C"/>
    <w:lvl w:ilvl="0" w:tplc="DDFA81B8">
      <w:start w:val="1"/>
      <w:numFmt w:val="lowerLetter"/>
      <w:lvlText w:val="%1)"/>
      <w:lvlJc w:val="left"/>
      <w:pPr>
        <w:ind w:left="3867" w:hanging="465"/>
      </w:pPr>
      <w:rPr>
        <w:rFonts w:hint="default"/>
      </w:rPr>
    </w:lvl>
    <w:lvl w:ilvl="1" w:tplc="04160019" w:tentative="1">
      <w:start w:val="1"/>
      <w:numFmt w:val="lowerLetter"/>
      <w:lvlText w:val="%2."/>
      <w:lvlJc w:val="left"/>
      <w:pPr>
        <w:ind w:left="3141" w:hanging="360"/>
      </w:pPr>
    </w:lvl>
    <w:lvl w:ilvl="2" w:tplc="04160013">
      <w:start w:val="1"/>
      <w:numFmt w:val="upp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7" w15:restartNumberingAfterBreak="0">
    <w:nsid w:val="27C86B4B"/>
    <w:multiLevelType w:val="multilevel"/>
    <w:tmpl w:val="DAD6C036"/>
    <w:lvl w:ilvl="0">
      <w:start w:val="1"/>
      <w:numFmt w:val="decimal"/>
      <w:lvlText w:val="%1)"/>
      <w:lvlJc w:val="left"/>
      <w:pPr>
        <w:ind w:left="0" w:firstLine="0"/>
      </w:pPr>
      <w:rPr>
        <w:rFonts w:eastAsia="Times New Roman" w:cs="Times New Roman"/>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9210A02"/>
    <w:multiLevelType w:val="hybridMultilevel"/>
    <w:tmpl w:val="65D4F370"/>
    <w:lvl w:ilvl="0" w:tplc="0416000F">
      <w:start w:val="1"/>
      <w:numFmt w:val="decimal"/>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9" w15:restartNumberingAfterBreak="0">
    <w:nsid w:val="2C7B3433"/>
    <w:multiLevelType w:val="hybridMultilevel"/>
    <w:tmpl w:val="7E90D59E"/>
    <w:lvl w:ilvl="0" w:tplc="9E6E4F8C">
      <w:start w:val="1"/>
      <w:numFmt w:val="decimal"/>
      <w:lvlText w:val="%1."/>
      <w:lvlJc w:val="left"/>
      <w:pPr>
        <w:ind w:left="720" w:hanging="360"/>
      </w:pPr>
    </w:lvl>
    <w:lvl w:ilvl="1" w:tplc="3524F0BA">
      <w:start w:val="1"/>
      <w:numFmt w:val="lowerLetter"/>
      <w:lvlText w:val="%2."/>
      <w:lvlJc w:val="left"/>
      <w:pPr>
        <w:ind w:left="1440" w:hanging="360"/>
      </w:pPr>
    </w:lvl>
    <w:lvl w:ilvl="2" w:tplc="B58AF04E">
      <w:start w:val="1"/>
      <w:numFmt w:val="decimal"/>
      <w:lvlText w:val="%3."/>
      <w:lvlJc w:val="left"/>
      <w:pPr>
        <w:ind w:left="2160" w:hanging="180"/>
      </w:pPr>
    </w:lvl>
    <w:lvl w:ilvl="3" w:tplc="78061A34">
      <w:start w:val="1"/>
      <w:numFmt w:val="decimal"/>
      <w:lvlText w:val="%4."/>
      <w:lvlJc w:val="left"/>
      <w:pPr>
        <w:ind w:left="2880" w:hanging="360"/>
      </w:pPr>
    </w:lvl>
    <w:lvl w:ilvl="4" w:tplc="9C46A0AE">
      <w:start w:val="1"/>
      <w:numFmt w:val="lowerLetter"/>
      <w:lvlText w:val="%5."/>
      <w:lvlJc w:val="left"/>
      <w:pPr>
        <w:ind w:left="3600" w:hanging="360"/>
      </w:pPr>
    </w:lvl>
    <w:lvl w:ilvl="5" w:tplc="BEB22B4A">
      <w:start w:val="1"/>
      <w:numFmt w:val="lowerRoman"/>
      <w:lvlText w:val="%6."/>
      <w:lvlJc w:val="right"/>
      <w:pPr>
        <w:ind w:left="4320" w:hanging="180"/>
      </w:pPr>
    </w:lvl>
    <w:lvl w:ilvl="6" w:tplc="19229CC2">
      <w:start w:val="1"/>
      <w:numFmt w:val="decimal"/>
      <w:lvlText w:val="%7."/>
      <w:lvlJc w:val="left"/>
      <w:pPr>
        <w:ind w:left="5040" w:hanging="360"/>
      </w:pPr>
    </w:lvl>
    <w:lvl w:ilvl="7" w:tplc="61A68BAE">
      <w:start w:val="1"/>
      <w:numFmt w:val="lowerLetter"/>
      <w:lvlText w:val="%8."/>
      <w:lvlJc w:val="left"/>
      <w:pPr>
        <w:ind w:left="5760" w:hanging="360"/>
      </w:pPr>
    </w:lvl>
    <w:lvl w:ilvl="8" w:tplc="1CCC36CE">
      <w:start w:val="1"/>
      <w:numFmt w:val="lowerRoman"/>
      <w:lvlText w:val="%9."/>
      <w:lvlJc w:val="right"/>
      <w:pPr>
        <w:ind w:left="6480" w:hanging="180"/>
      </w:pPr>
    </w:lvl>
  </w:abstractNum>
  <w:abstractNum w:abstractNumId="10" w15:restartNumberingAfterBreak="0">
    <w:nsid w:val="38FC5B9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742F22"/>
    <w:multiLevelType w:val="hybridMultilevel"/>
    <w:tmpl w:val="CA189246"/>
    <w:lvl w:ilvl="0" w:tplc="0416000F">
      <w:start w:val="1"/>
      <w:numFmt w:val="decimal"/>
      <w:lvlText w:val="%1."/>
      <w:lvlJc w:val="left"/>
      <w:pPr>
        <w:ind w:left="1544" w:hanging="360"/>
      </w:pPr>
    </w:lvl>
    <w:lvl w:ilvl="1" w:tplc="04160019" w:tentative="1">
      <w:start w:val="1"/>
      <w:numFmt w:val="lowerLetter"/>
      <w:lvlText w:val="%2."/>
      <w:lvlJc w:val="left"/>
      <w:pPr>
        <w:ind w:left="2264" w:hanging="360"/>
      </w:pPr>
    </w:lvl>
    <w:lvl w:ilvl="2" w:tplc="0416001B" w:tentative="1">
      <w:start w:val="1"/>
      <w:numFmt w:val="lowerRoman"/>
      <w:lvlText w:val="%3."/>
      <w:lvlJc w:val="right"/>
      <w:pPr>
        <w:ind w:left="2984" w:hanging="180"/>
      </w:pPr>
    </w:lvl>
    <w:lvl w:ilvl="3" w:tplc="0416000F" w:tentative="1">
      <w:start w:val="1"/>
      <w:numFmt w:val="decimal"/>
      <w:lvlText w:val="%4."/>
      <w:lvlJc w:val="left"/>
      <w:pPr>
        <w:ind w:left="3704" w:hanging="360"/>
      </w:pPr>
    </w:lvl>
    <w:lvl w:ilvl="4" w:tplc="04160019" w:tentative="1">
      <w:start w:val="1"/>
      <w:numFmt w:val="lowerLetter"/>
      <w:lvlText w:val="%5."/>
      <w:lvlJc w:val="left"/>
      <w:pPr>
        <w:ind w:left="4424" w:hanging="360"/>
      </w:pPr>
    </w:lvl>
    <w:lvl w:ilvl="5" w:tplc="0416001B" w:tentative="1">
      <w:start w:val="1"/>
      <w:numFmt w:val="lowerRoman"/>
      <w:lvlText w:val="%6."/>
      <w:lvlJc w:val="right"/>
      <w:pPr>
        <w:ind w:left="5144" w:hanging="180"/>
      </w:pPr>
    </w:lvl>
    <w:lvl w:ilvl="6" w:tplc="0416000F" w:tentative="1">
      <w:start w:val="1"/>
      <w:numFmt w:val="decimal"/>
      <w:lvlText w:val="%7."/>
      <w:lvlJc w:val="left"/>
      <w:pPr>
        <w:ind w:left="5864" w:hanging="360"/>
      </w:pPr>
    </w:lvl>
    <w:lvl w:ilvl="7" w:tplc="04160019" w:tentative="1">
      <w:start w:val="1"/>
      <w:numFmt w:val="lowerLetter"/>
      <w:lvlText w:val="%8."/>
      <w:lvlJc w:val="left"/>
      <w:pPr>
        <w:ind w:left="6584" w:hanging="360"/>
      </w:pPr>
    </w:lvl>
    <w:lvl w:ilvl="8" w:tplc="0416001B" w:tentative="1">
      <w:start w:val="1"/>
      <w:numFmt w:val="lowerRoman"/>
      <w:lvlText w:val="%9."/>
      <w:lvlJc w:val="right"/>
      <w:pPr>
        <w:ind w:left="7304" w:hanging="180"/>
      </w:pPr>
    </w:lvl>
  </w:abstractNum>
  <w:abstractNum w:abstractNumId="12" w15:restartNumberingAfterBreak="0">
    <w:nsid w:val="3D937C19"/>
    <w:multiLevelType w:val="multilevel"/>
    <w:tmpl w:val="5FACC386"/>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3" w15:restartNumberingAfterBreak="0">
    <w:nsid w:val="41F06186"/>
    <w:multiLevelType w:val="hybridMultilevel"/>
    <w:tmpl w:val="707486A4"/>
    <w:lvl w:ilvl="0" w:tplc="E6760098">
      <w:start w:val="1"/>
      <w:numFmt w:val="decimal"/>
      <w:lvlText w:val="%1)"/>
      <w:lvlJc w:val="left"/>
      <w:pPr>
        <w:ind w:left="36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851027A"/>
    <w:multiLevelType w:val="hybridMultilevel"/>
    <w:tmpl w:val="4B52DFE8"/>
    <w:lvl w:ilvl="0" w:tplc="0416000F">
      <w:start w:val="1"/>
      <w:numFmt w:val="decimal"/>
      <w:lvlText w:val="%1."/>
      <w:lvlJc w:val="left"/>
      <w:pPr>
        <w:ind w:left="824" w:hanging="360"/>
      </w:pPr>
    </w:lvl>
    <w:lvl w:ilvl="1" w:tplc="04160019" w:tentative="1">
      <w:start w:val="1"/>
      <w:numFmt w:val="lowerLetter"/>
      <w:lvlText w:val="%2."/>
      <w:lvlJc w:val="left"/>
      <w:pPr>
        <w:ind w:left="1544" w:hanging="360"/>
      </w:pPr>
    </w:lvl>
    <w:lvl w:ilvl="2" w:tplc="0416001B" w:tentative="1">
      <w:start w:val="1"/>
      <w:numFmt w:val="lowerRoman"/>
      <w:lvlText w:val="%3."/>
      <w:lvlJc w:val="right"/>
      <w:pPr>
        <w:ind w:left="2264" w:hanging="180"/>
      </w:pPr>
    </w:lvl>
    <w:lvl w:ilvl="3" w:tplc="0416000F" w:tentative="1">
      <w:start w:val="1"/>
      <w:numFmt w:val="decimal"/>
      <w:lvlText w:val="%4."/>
      <w:lvlJc w:val="left"/>
      <w:pPr>
        <w:ind w:left="2984" w:hanging="360"/>
      </w:pPr>
    </w:lvl>
    <w:lvl w:ilvl="4" w:tplc="04160019" w:tentative="1">
      <w:start w:val="1"/>
      <w:numFmt w:val="lowerLetter"/>
      <w:lvlText w:val="%5."/>
      <w:lvlJc w:val="left"/>
      <w:pPr>
        <w:ind w:left="3704" w:hanging="360"/>
      </w:pPr>
    </w:lvl>
    <w:lvl w:ilvl="5" w:tplc="0416001B" w:tentative="1">
      <w:start w:val="1"/>
      <w:numFmt w:val="lowerRoman"/>
      <w:lvlText w:val="%6."/>
      <w:lvlJc w:val="right"/>
      <w:pPr>
        <w:ind w:left="4424" w:hanging="180"/>
      </w:pPr>
    </w:lvl>
    <w:lvl w:ilvl="6" w:tplc="0416000F" w:tentative="1">
      <w:start w:val="1"/>
      <w:numFmt w:val="decimal"/>
      <w:lvlText w:val="%7."/>
      <w:lvlJc w:val="left"/>
      <w:pPr>
        <w:ind w:left="5144" w:hanging="360"/>
      </w:pPr>
    </w:lvl>
    <w:lvl w:ilvl="7" w:tplc="04160019" w:tentative="1">
      <w:start w:val="1"/>
      <w:numFmt w:val="lowerLetter"/>
      <w:lvlText w:val="%8."/>
      <w:lvlJc w:val="left"/>
      <w:pPr>
        <w:ind w:left="5864" w:hanging="360"/>
      </w:pPr>
    </w:lvl>
    <w:lvl w:ilvl="8" w:tplc="0416001B" w:tentative="1">
      <w:start w:val="1"/>
      <w:numFmt w:val="lowerRoman"/>
      <w:lvlText w:val="%9."/>
      <w:lvlJc w:val="right"/>
      <w:pPr>
        <w:ind w:left="6584" w:hanging="180"/>
      </w:pPr>
    </w:lvl>
  </w:abstractNum>
  <w:abstractNum w:abstractNumId="15" w15:restartNumberingAfterBreak="0">
    <w:nsid w:val="49F45B45"/>
    <w:multiLevelType w:val="hybridMultilevel"/>
    <w:tmpl w:val="1AF6A8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4686D9F"/>
    <w:multiLevelType w:val="multilevel"/>
    <w:tmpl w:val="8EA61E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76626B0"/>
    <w:multiLevelType w:val="hybridMultilevel"/>
    <w:tmpl w:val="B1A4648A"/>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8" w15:restartNumberingAfterBreak="0">
    <w:nsid w:val="5A8A1FE1"/>
    <w:multiLevelType w:val="hybridMultilevel"/>
    <w:tmpl w:val="89FADA94"/>
    <w:lvl w:ilvl="0" w:tplc="1108E17C">
      <w:start w:val="1"/>
      <w:numFmt w:val="decimal"/>
      <w:lvlText w:val="%1)"/>
      <w:lvlJc w:val="left"/>
      <w:pPr>
        <w:ind w:left="206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B1745A6"/>
    <w:multiLevelType w:val="hybridMultilevel"/>
    <w:tmpl w:val="77964EF0"/>
    <w:lvl w:ilvl="0" w:tplc="DDFA81B8">
      <w:start w:val="1"/>
      <w:numFmt w:val="lowerLetter"/>
      <w:lvlText w:val="%1)"/>
      <w:lvlJc w:val="left"/>
      <w:pPr>
        <w:ind w:left="3867" w:hanging="465"/>
      </w:pPr>
      <w:rPr>
        <w:rFonts w:hint="default"/>
      </w:rPr>
    </w:lvl>
    <w:lvl w:ilvl="1" w:tplc="04160019" w:tentative="1">
      <w:start w:val="1"/>
      <w:numFmt w:val="lowerLetter"/>
      <w:lvlText w:val="%2."/>
      <w:lvlJc w:val="left"/>
      <w:pPr>
        <w:ind w:left="3141" w:hanging="360"/>
      </w:pPr>
    </w:lvl>
    <w:lvl w:ilvl="2" w:tplc="0416001B">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0" w15:restartNumberingAfterBreak="0">
    <w:nsid w:val="5D9864EE"/>
    <w:multiLevelType w:val="hybridMultilevel"/>
    <w:tmpl w:val="F6A24E8E"/>
    <w:lvl w:ilvl="0" w:tplc="0DD40106">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DA719A7"/>
    <w:multiLevelType w:val="multilevel"/>
    <w:tmpl w:val="C8DC46F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2" w15:restartNumberingAfterBreak="0">
    <w:nsid w:val="5FA17006"/>
    <w:multiLevelType w:val="hybridMultilevel"/>
    <w:tmpl w:val="C63CA50E"/>
    <w:lvl w:ilvl="0" w:tplc="0416000F">
      <w:start w:val="1"/>
      <w:numFmt w:val="decimal"/>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3" w15:restartNumberingAfterBreak="0">
    <w:nsid w:val="67BC6645"/>
    <w:multiLevelType w:val="multilevel"/>
    <w:tmpl w:val="6D0C03D0"/>
    <w:lvl w:ilvl="0">
      <w:start w:val="2"/>
      <w:numFmt w:val="decimal"/>
      <w:lvlText w:val="%1."/>
      <w:lvlJc w:val="left"/>
      <w:pPr>
        <w:ind w:left="375" w:hanging="37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6A730FE9"/>
    <w:multiLevelType w:val="multilevel"/>
    <w:tmpl w:val="3990D42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F0D11DA"/>
    <w:multiLevelType w:val="hybridMultilevel"/>
    <w:tmpl w:val="3B14EBBE"/>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D7061E"/>
    <w:multiLevelType w:val="multilevel"/>
    <w:tmpl w:val="A89E5ADC"/>
    <w:lvl w:ilvl="0">
      <w:start w:val="1"/>
      <w:numFmt w:val="decimal"/>
      <w:lvlText w:val="%1)"/>
      <w:lvlJc w:val="left"/>
      <w:pPr>
        <w:ind w:left="0" w:firstLine="0"/>
      </w:pPr>
      <w:rPr>
        <w:rFonts w:eastAsia="Times New Roman" w:cs="Times New Roman"/>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76557C83"/>
    <w:multiLevelType w:val="hybridMultilevel"/>
    <w:tmpl w:val="3C04D73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EA7240F"/>
    <w:multiLevelType w:val="multilevel"/>
    <w:tmpl w:val="37ECE49C"/>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F971509"/>
    <w:multiLevelType w:val="hybridMultilevel"/>
    <w:tmpl w:val="F774CBA2"/>
    <w:lvl w:ilvl="0" w:tplc="DDFA81B8">
      <w:start w:val="1"/>
      <w:numFmt w:val="lowerLetter"/>
      <w:lvlText w:val="%1)"/>
      <w:lvlJc w:val="left"/>
      <w:pPr>
        <w:ind w:left="2166" w:hanging="465"/>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9"/>
  </w:num>
  <w:num w:numId="2">
    <w:abstractNumId w:val="28"/>
  </w:num>
  <w:num w:numId="3">
    <w:abstractNumId w:val="21"/>
  </w:num>
  <w:num w:numId="4">
    <w:abstractNumId w:val="16"/>
  </w:num>
  <w:num w:numId="5">
    <w:abstractNumId w:val="3"/>
  </w:num>
  <w:num w:numId="6">
    <w:abstractNumId w:val="5"/>
  </w:num>
  <w:num w:numId="7">
    <w:abstractNumId w:val="12"/>
  </w:num>
  <w:num w:numId="8">
    <w:abstractNumId w:val="10"/>
  </w:num>
  <w:num w:numId="9">
    <w:abstractNumId w:val="24"/>
  </w:num>
  <w:num w:numId="10">
    <w:abstractNumId w:val="22"/>
  </w:num>
  <w:num w:numId="11">
    <w:abstractNumId w:val="29"/>
  </w:num>
  <w:num w:numId="12">
    <w:abstractNumId w:val="19"/>
  </w:num>
  <w:num w:numId="13">
    <w:abstractNumId w:val="6"/>
  </w:num>
  <w:num w:numId="14">
    <w:abstractNumId w:val="4"/>
  </w:num>
  <w:num w:numId="15">
    <w:abstractNumId w:val="18"/>
  </w:num>
  <w:num w:numId="16">
    <w:abstractNumId w:val="27"/>
  </w:num>
  <w:num w:numId="17">
    <w:abstractNumId w:val="7"/>
  </w:num>
  <w:num w:numId="18">
    <w:abstractNumId w:val="26"/>
  </w:num>
  <w:num w:numId="19">
    <w:abstractNumId w:val="1"/>
  </w:num>
  <w:num w:numId="20">
    <w:abstractNumId w:val="13"/>
  </w:num>
  <w:num w:numId="21">
    <w:abstractNumId w:val="8"/>
  </w:num>
  <w:num w:numId="22">
    <w:abstractNumId w:val="25"/>
  </w:num>
  <w:num w:numId="23">
    <w:abstractNumId w:val="23"/>
  </w:num>
  <w:num w:numId="24">
    <w:abstractNumId w:val="0"/>
  </w:num>
  <w:num w:numId="25">
    <w:abstractNumId w:val="17"/>
  </w:num>
  <w:num w:numId="26">
    <w:abstractNumId w:val="14"/>
  </w:num>
  <w:num w:numId="27">
    <w:abstractNumId w:val="11"/>
  </w:num>
  <w:num w:numId="28">
    <w:abstractNumId w:val="2"/>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6C94F82D"/>
    <w:rsid w:val="00026433"/>
    <w:rsid w:val="00066351"/>
    <w:rsid w:val="000A18B6"/>
    <w:rsid w:val="000A4E4F"/>
    <w:rsid w:val="000B1E7A"/>
    <w:rsid w:val="000B5725"/>
    <w:rsid w:val="000F2294"/>
    <w:rsid w:val="001004A3"/>
    <w:rsid w:val="00116389"/>
    <w:rsid w:val="0012226C"/>
    <w:rsid w:val="00164BF3"/>
    <w:rsid w:val="00170F90"/>
    <w:rsid w:val="00194EEE"/>
    <w:rsid w:val="001A2248"/>
    <w:rsid w:val="0020247B"/>
    <w:rsid w:val="00206DB7"/>
    <w:rsid w:val="002424C2"/>
    <w:rsid w:val="002622DA"/>
    <w:rsid w:val="002765E4"/>
    <w:rsid w:val="002A38BC"/>
    <w:rsid w:val="002D336E"/>
    <w:rsid w:val="002F2380"/>
    <w:rsid w:val="002F36CB"/>
    <w:rsid w:val="00337FC1"/>
    <w:rsid w:val="003439A0"/>
    <w:rsid w:val="00355F12"/>
    <w:rsid w:val="0037764D"/>
    <w:rsid w:val="003838D6"/>
    <w:rsid w:val="00395F52"/>
    <w:rsid w:val="003C16CA"/>
    <w:rsid w:val="003D36E9"/>
    <w:rsid w:val="003E4F4C"/>
    <w:rsid w:val="00407B3C"/>
    <w:rsid w:val="00433348"/>
    <w:rsid w:val="00480BAD"/>
    <w:rsid w:val="00481A94"/>
    <w:rsid w:val="00494136"/>
    <w:rsid w:val="004A0D71"/>
    <w:rsid w:val="004B00F4"/>
    <w:rsid w:val="004B292A"/>
    <w:rsid w:val="004B7A00"/>
    <w:rsid w:val="004C78D6"/>
    <w:rsid w:val="004E216C"/>
    <w:rsid w:val="004E50EE"/>
    <w:rsid w:val="004E783E"/>
    <w:rsid w:val="00510B11"/>
    <w:rsid w:val="00512818"/>
    <w:rsid w:val="00522B4F"/>
    <w:rsid w:val="00552B8C"/>
    <w:rsid w:val="00575253"/>
    <w:rsid w:val="005773BE"/>
    <w:rsid w:val="005C6FB3"/>
    <w:rsid w:val="005E2023"/>
    <w:rsid w:val="0061128F"/>
    <w:rsid w:val="006154A4"/>
    <w:rsid w:val="006342C3"/>
    <w:rsid w:val="006406FF"/>
    <w:rsid w:val="006475CE"/>
    <w:rsid w:val="0065575D"/>
    <w:rsid w:val="006707C1"/>
    <w:rsid w:val="006A312A"/>
    <w:rsid w:val="006A543B"/>
    <w:rsid w:val="006E0E51"/>
    <w:rsid w:val="00710654"/>
    <w:rsid w:val="00750250"/>
    <w:rsid w:val="00752138"/>
    <w:rsid w:val="007521CB"/>
    <w:rsid w:val="00755A88"/>
    <w:rsid w:val="007B6229"/>
    <w:rsid w:val="007B7DD6"/>
    <w:rsid w:val="007C6B23"/>
    <w:rsid w:val="007E4D3C"/>
    <w:rsid w:val="007E7CBD"/>
    <w:rsid w:val="007F2DE4"/>
    <w:rsid w:val="0080780C"/>
    <w:rsid w:val="008135CF"/>
    <w:rsid w:val="00816B6C"/>
    <w:rsid w:val="00844AE5"/>
    <w:rsid w:val="00852BEB"/>
    <w:rsid w:val="00864F0F"/>
    <w:rsid w:val="0088674A"/>
    <w:rsid w:val="00891729"/>
    <w:rsid w:val="008B2B9D"/>
    <w:rsid w:val="008D1DF8"/>
    <w:rsid w:val="0091167E"/>
    <w:rsid w:val="00934A09"/>
    <w:rsid w:val="00942C38"/>
    <w:rsid w:val="00956AAE"/>
    <w:rsid w:val="009605B4"/>
    <w:rsid w:val="009A6853"/>
    <w:rsid w:val="009B7AEE"/>
    <w:rsid w:val="00A4346C"/>
    <w:rsid w:val="00A75DD0"/>
    <w:rsid w:val="00A91CD1"/>
    <w:rsid w:val="00AB5ABC"/>
    <w:rsid w:val="00AB612B"/>
    <w:rsid w:val="00AC495B"/>
    <w:rsid w:val="00AD01FA"/>
    <w:rsid w:val="00AD21C3"/>
    <w:rsid w:val="00B02971"/>
    <w:rsid w:val="00B07B3B"/>
    <w:rsid w:val="00B2547D"/>
    <w:rsid w:val="00B4455D"/>
    <w:rsid w:val="00B6182B"/>
    <w:rsid w:val="00B6213F"/>
    <w:rsid w:val="00B77E9A"/>
    <w:rsid w:val="00B87C13"/>
    <w:rsid w:val="00B92103"/>
    <w:rsid w:val="00BB090B"/>
    <w:rsid w:val="00BF0666"/>
    <w:rsid w:val="00C108CB"/>
    <w:rsid w:val="00C226B1"/>
    <w:rsid w:val="00C30646"/>
    <w:rsid w:val="00C346F8"/>
    <w:rsid w:val="00C448A0"/>
    <w:rsid w:val="00CD701C"/>
    <w:rsid w:val="00D17A61"/>
    <w:rsid w:val="00D37979"/>
    <w:rsid w:val="00D610E5"/>
    <w:rsid w:val="00D61118"/>
    <w:rsid w:val="00D9347E"/>
    <w:rsid w:val="00D946F5"/>
    <w:rsid w:val="00DE0154"/>
    <w:rsid w:val="00E30A55"/>
    <w:rsid w:val="00E61CCB"/>
    <w:rsid w:val="00E80E92"/>
    <w:rsid w:val="00EC4E43"/>
    <w:rsid w:val="00F203E8"/>
    <w:rsid w:val="00F22994"/>
    <w:rsid w:val="00F327F4"/>
    <w:rsid w:val="00F6239D"/>
    <w:rsid w:val="00F67285"/>
    <w:rsid w:val="00FA1DA0"/>
    <w:rsid w:val="00FB461C"/>
    <w:rsid w:val="00FC6A93"/>
    <w:rsid w:val="00FD2801"/>
    <w:rsid w:val="00FF51A2"/>
    <w:rsid w:val="0173F90D"/>
    <w:rsid w:val="022B34C3"/>
    <w:rsid w:val="04BFCD33"/>
    <w:rsid w:val="059FB683"/>
    <w:rsid w:val="0681D9FE"/>
    <w:rsid w:val="094ACCB9"/>
    <w:rsid w:val="09F96B6D"/>
    <w:rsid w:val="10360411"/>
    <w:rsid w:val="10CAC111"/>
    <w:rsid w:val="11E1A8FB"/>
    <w:rsid w:val="158ED49B"/>
    <w:rsid w:val="17315775"/>
    <w:rsid w:val="1879FF32"/>
    <w:rsid w:val="1CE8B896"/>
    <w:rsid w:val="1DF81024"/>
    <w:rsid w:val="20B5BBC2"/>
    <w:rsid w:val="233320F5"/>
    <w:rsid w:val="25ABF6B9"/>
    <w:rsid w:val="27E5896F"/>
    <w:rsid w:val="296828D9"/>
    <w:rsid w:val="2A451DAA"/>
    <w:rsid w:val="2A48A97F"/>
    <w:rsid w:val="2ABA79C7"/>
    <w:rsid w:val="2F53C831"/>
    <w:rsid w:val="3023A5DA"/>
    <w:rsid w:val="30D7E248"/>
    <w:rsid w:val="30F41C56"/>
    <w:rsid w:val="336355FC"/>
    <w:rsid w:val="37A2D3EB"/>
    <w:rsid w:val="37AAF77E"/>
    <w:rsid w:val="3844D672"/>
    <w:rsid w:val="393EA44C"/>
    <w:rsid w:val="399EC66E"/>
    <w:rsid w:val="3FFA0A94"/>
    <w:rsid w:val="4163E610"/>
    <w:rsid w:val="41B25D51"/>
    <w:rsid w:val="42EEBC27"/>
    <w:rsid w:val="491748F8"/>
    <w:rsid w:val="49214A62"/>
    <w:rsid w:val="4A7CA49E"/>
    <w:rsid w:val="4A7EFEEA"/>
    <w:rsid w:val="4C204701"/>
    <w:rsid w:val="4D7F45AA"/>
    <w:rsid w:val="54860E10"/>
    <w:rsid w:val="55C7D517"/>
    <w:rsid w:val="581EDDB8"/>
    <w:rsid w:val="586E4ADB"/>
    <w:rsid w:val="58C75351"/>
    <w:rsid w:val="5DD431D3"/>
    <w:rsid w:val="5F8B1830"/>
    <w:rsid w:val="60965DDB"/>
    <w:rsid w:val="61AE6B22"/>
    <w:rsid w:val="63B8EB08"/>
    <w:rsid w:val="670EA0C2"/>
    <w:rsid w:val="67E89562"/>
    <w:rsid w:val="681CC811"/>
    <w:rsid w:val="688C5C2B"/>
    <w:rsid w:val="69071C73"/>
    <w:rsid w:val="6C94F82D"/>
    <w:rsid w:val="6D58967D"/>
    <w:rsid w:val="707E45B3"/>
    <w:rsid w:val="7190E7E7"/>
    <w:rsid w:val="721E780D"/>
    <w:rsid w:val="72726F1E"/>
    <w:rsid w:val="73A7E02C"/>
    <w:rsid w:val="73C28EC0"/>
    <w:rsid w:val="74C2D1C5"/>
    <w:rsid w:val="7551B6D6"/>
    <w:rsid w:val="755510D5"/>
    <w:rsid w:val="766F1318"/>
    <w:rsid w:val="76AFDA5C"/>
    <w:rsid w:val="7B1EA1D0"/>
    <w:rsid w:val="7DF8DA3D"/>
    <w:rsid w:val="7E0232D2"/>
    <w:rsid w:val="7E2ED4B6"/>
    <w:rsid w:val="7FC3153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5D42C"/>
  <w15:docId w15:val="{CCC02970-C662-43E3-88CF-F43A8048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67E"/>
    <w:pPr>
      <w:widowControl w:val="0"/>
      <w:suppressAutoHyphens/>
      <w:spacing w:line="100" w:lineRule="atLeast"/>
      <w:textAlignment w:val="baseline"/>
    </w:pPr>
    <w:rPr>
      <w:rFonts w:ascii="Times New Roman" w:eastAsia="SimSun;宋体" w:hAnsi="Times New Roman" w:cs="Mangal"/>
      <w:color w:val="00000A"/>
      <w:kern w:val="2"/>
      <w:sz w:val="24"/>
      <w:szCs w:val="24"/>
      <w:lang w:eastAsia="zh-CN" w:bidi="hi-IN"/>
    </w:rPr>
  </w:style>
  <w:style w:type="paragraph" w:styleId="Ttulo1">
    <w:name w:val="heading 1"/>
    <w:uiPriority w:val="9"/>
    <w:qFormat/>
    <w:rsid w:val="00755A88"/>
    <w:pPr>
      <w:widowControl w:val="0"/>
      <w:numPr>
        <w:numId w:val="2"/>
      </w:numPr>
      <w:suppressAutoHyphens/>
      <w:outlineLvl w:val="0"/>
    </w:pPr>
    <w:rPr>
      <w:b/>
      <w:bCs/>
      <w:szCs w:val="24"/>
      <w:lang w:eastAsia="zh-CN" w:bidi="hi-IN"/>
    </w:rPr>
  </w:style>
  <w:style w:type="paragraph" w:styleId="Ttulo2">
    <w:name w:val="heading 2"/>
    <w:uiPriority w:val="9"/>
    <w:semiHidden/>
    <w:unhideWhenUsed/>
    <w:qFormat/>
    <w:rsid w:val="00755A88"/>
    <w:pPr>
      <w:widowControl w:val="0"/>
      <w:numPr>
        <w:ilvl w:val="1"/>
        <w:numId w:val="2"/>
      </w:numPr>
      <w:suppressAutoHyphens/>
      <w:outlineLvl w:val="1"/>
    </w:pPr>
    <w:rPr>
      <w:b/>
      <w:bCs/>
      <w:i/>
      <w:iCs/>
      <w:szCs w:val="24"/>
      <w:lang w:eastAsia="zh-CN" w:bidi="hi-IN"/>
    </w:rPr>
  </w:style>
  <w:style w:type="paragraph" w:styleId="Ttulo3">
    <w:name w:val="heading 3"/>
    <w:uiPriority w:val="9"/>
    <w:semiHidden/>
    <w:unhideWhenUsed/>
    <w:qFormat/>
    <w:rsid w:val="00755A88"/>
    <w:pPr>
      <w:widowControl w:val="0"/>
      <w:numPr>
        <w:ilvl w:val="2"/>
        <w:numId w:val="2"/>
      </w:numPr>
      <w:suppressAutoHyphens/>
      <w:outlineLvl w:val="2"/>
    </w:pPr>
    <w:rPr>
      <w:b/>
      <w:bCs/>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sid w:val="00755A88"/>
  </w:style>
  <w:style w:type="character" w:customStyle="1" w:styleId="WW8Num1z1">
    <w:name w:val="WW8Num1z1"/>
    <w:qFormat/>
    <w:rsid w:val="00755A88"/>
  </w:style>
  <w:style w:type="character" w:customStyle="1" w:styleId="WW8Num1z2">
    <w:name w:val="WW8Num1z2"/>
    <w:qFormat/>
    <w:rsid w:val="00755A88"/>
  </w:style>
  <w:style w:type="character" w:customStyle="1" w:styleId="WW8Num1z3">
    <w:name w:val="WW8Num1z3"/>
    <w:qFormat/>
    <w:rsid w:val="00755A88"/>
  </w:style>
  <w:style w:type="character" w:customStyle="1" w:styleId="WW8Num1z4">
    <w:name w:val="WW8Num1z4"/>
    <w:qFormat/>
    <w:rsid w:val="00755A88"/>
  </w:style>
  <w:style w:type="character" w:customStyle="1" w:styleId="WW8Num1z5">
    <w:name w:val="WW8Num1z5"/>
    <w:qFormat/>
    <w:rsid w:val="00755A88"/>
  </w:style>
  <w:style w:type="character" w:customStyle="1" w:styleId="WW8Num1z6">
    <w:name w:val="WW8Num1z6"/>
    <w:qFormat/>
    <w:rsid w:val="00755A88"/>
  </w:style>
  <w:style w:type="character" w:customStyle="1" w:styleId="WW8Num1z7">
    <w:name w:val="WW8Num1z7"/>
    <w:qFormat/>
    <w:rsid w:val="00755A88"/>
  </w:style>
  <w:style w:type="character" w:customStyle="1" w:styleId="WW8Num1z8">
    <w:name w:val="WW8Num1z8"/>
    <w:qFormat/>
    <w:rsid w:val="00755A88"/>
  </w:style>
  <w:style w:type="character" w:customStyle="1" w:styleId="WW8Num2z0">
    <w:name w:val="WW8Num2z0"/>
    <w:qFormat/>
    <w:rsid w:val="00755A88"/>
    <w:rPr>
      <w:rFonts w:ascii="Times New Roman" w:hAnsi="Times New Roman" w:cs="Times New Roman"/>
      <w:sz w:val="24"/>
      <w:szCs w:val="24"/>
    </w:rPr>
  </w:style>
  <w:style w:type="character" w:customStyle="1" w:styleId="WW8Num2z1">
    <w:name w:val="WW8Num2z1"/>
    <w:qFormat/>
    <w:rsid w:val="00755A88"/>
    <w:rPr>
      <w:rFonts w:ascii="Symbol" w:hAnsi="Symbol" w:cs="Symbol"/>
      <w:lang w:val="pt-BR" w:eastAsia="pt-BR" w:bidi="pt-BR"/>
    </w:rPr>
  </w:style>
  <w:style w:type="character" w:customStyle="1" w:styleId="Absatz-Standardschriftart">
    <w:name w:val="Absatz-Standardschriftart"/>
    <w:qFormat/>
    <w:rsid w:val="00755A88"/>
  </w:style>
  <w:style w:type="character" w:customStyle="1" w:styleId="WW-Absatz-Standardschriftart">
    <w:name w:val="WW-Absatz-Standardschriftart"/>
    <w:qFormat/>
    <w:rsid w:val="00755A88"/>
  </w:style>
  <w:style w:type="character" w:customStyle="1" w:styleId="WW-Absatz-Standardschriftart1">
    <w:name w:val="WW-Absatz-Standardschriftart1"/>
    <w:qFormat/>
    <w:rsid w:val="00755A88"/>
  </w:style>
  <w:style w:type="character" w:customStyle="1" w:styleId="WW-Absatz-Standardschriftart11">
    <w:name w:val="WW-Absatz-Standardschriftart11"/>
    <w:qFormat/>
    <w:rsid w:val="00755A88"/>
  </w:style>
  <w:style w:type="character" w:customStyle="1" w:styleId="WW-Absatz-Standardschriftart111">
    <w:name w:val="WW-Absatz-Standardschriftart111"/>
    <w:qFormat/>
    <w:rsid w:val="00755A88"/>
  </w:style>
  <w:style w:type="character" w:customStyle="1" w:styleId="WW-Absatz-Standardschriftart1111">
    <w:name w:val="WW-Absatz-Standardschriftart1111"/>
    <w:qFormat/>
    <w:rsid w:val="00755A88"/>
  </w:style>
  <w:style w:type="character" w:customStyle="1" w:styleId="WW-DefaultParagraphFont">
    <w:name w:val="WW-Default Paragraph Font"/>
    <w:qFormat/>
    <w:rsid w:val="00755A88"/>
  </w:style>
  <w:style w:type="character" w:customStyle="1" w:styleId="WW-DefaultParagraphFont1">
    <w:name w:val="WW-Default Paragraph Font1"/>
    <w:qFormat/>
    <w:rsid w:val="00755A88"/>
  </w:style>
  <w:style w:type="character" w:customStyle="1" w:styleId="DefaultParagraphFont1">
    <w:name w:val="Default Paragraph Font1"/>
    <w:qFormat/>
    <w:rsid w:val="00755A88"/>
  </w:style>
  <w:style w:type="character" w:customStyle="1" w:styleId="Marcas">
    <w:name w:val="Marcas"/>
    <w:qFormat/>
    <w:rsid w:val="00755A88"/>
    <w:rPr>
      <w:rFonts w:ascii="OpenSymbol;Arial Unicode MS" w:eastAsia="OpenSymbol;Arial Unicode MS" w:hAnsi="OpenSymbol;Arial Unicode MS" w:cs="OpenSymbol;Arial Unicode MS"/>
    </w:rPr>
  </w:style>
  <w:style w:type="character" w:customStyle="1" w:styleId="nfaseforte">
    <w:name w:val="Ênfase forte"/>
    <w:qFormat/>
    <w:rsid w:val="00755A88"/>
    <w:rPr>
      <w:b/>
      <w:bCs/>
    </w:rPr>
  </w:style>
  <w:style w:type="character" w:customStyle="1" w:styleId="normaltextrunscx168548192">
    <w:name w:val="normaltextrun scx168548192"/>
    <w:basedOn w:val="Fontepargpadro"/>
    <w:qFormat/>
    <w:rsid w:val="00755A88"/>
  </w:style>
  <w:style w:type="character" w:customStyle="1" w:styleId="spellingerrorscx168548192">
    <w:name w:val="spellingerror scx168548192"/>
    <w:basedOn w:val="Fontepargpadro"/>
    <w:qFormat/>
    <w:rsid w:val="00755A88"/>
  </w:style>
  <w:style w:type="character" w:styleId="nfase">
    <w:name w:val="Emphasis"/>
    <w:qFormat/>
    <w:rsid w:val="00755A88"/>
    <w:rPr>
      <w:i/>
      <w:iCs/>
    </w:rPr>
  </w:style>
  <w:style w:type="character" w:customStyle="1" w:styleId="Caracteresdenotaderodap">
    <w:name w:val="Caracteres de nota de rodapé"/>
    <w:qFormat/>
    <w:rsid w:val="00755A88"/>
    <w:rPr>
      <w:vertAlign w:val="superscript"/>
    </w:rPr>
  </w:style>
  <w:style w:type="character" w:customStyle="1" w:styleId="LinkdaInternet">
    <w:name w:val="Link da Internet"/>
    <w:rsid w:val="00755A88"/>
    <w:rPr>
      <w:color w:val="000080"/>
      <w:u w:val="single"/>
    </w:rPr>
  </w:style>
  <w:style w:type="character" w:customStyle="1" w:styleId="Linkdainternetvisitado">
    <w:name w:val="Link da internet visitado"/>
    <w:rsid w:val="00755A88"/>
    <w:rPr>
      <w:color w:val="954F72"/>
      <w:u w:val="single"/>
    </w:rPr>
  </w:style>
  <w:style w:type="character" w:customStyle="1" w:styleId="ncoradanotaderodap">
    <w:name w:val="Âncora da nota de rodapé"/>
    <w:rsid w:val="00755A88"/>
    <w:rPr>
      <w:rFonts w:cs="Times New Roman"/>
      <w:vertAlign w:val="superscript"/>
    </w:rPr>
  </w:style>
  <w:style w:type="character" w:customStyle="1" w:styleId="FootnoteCharacters">
    <w:name w:val="Footnote Characters"/>
    <w:qFormat/>
    <w:rsid w:val="00755A88"/>
    <w:rPr>
      <w:rFonts w:cs="Times New Roman"/>
      <w:vertAlign w:val="superscript"/>
    </w:rPr>
  </w:style>
  <w:style w:type="character" w:customStyle="1" w:styleId="Caracteresdenotadefim">
    <w:name w:val="Caracteres de nota de fim"/>
    <w:qFormat/>
    <w:rsid w:val="00755A88"/>
    <w:rPr>
      <w:vertAlign w:val="superscript"/>
    </w:rPr>
  </w:style>
  <w:style w:type="character" w:customStyle="1" w:styleId="WW-Caracteresdenotadefim">
    <w:name w:val="WW-Caracteres de nota de fim"/>
    <w:qFormat/>
    <w:rsid w:val="00755A88"/>
  </w:style>
  <w:style w:type="character" w:customStyle="1" w:styleId="ncoradanotadefim">
    <w:name w:val="Âncora da nota de fim"/>
    <w:rsid w:val="00755A88"/>
    <w:rPr>
      <w:vertAlign w:val="superscript"/>
    </w:rPr>
  </w:style>
  <w:style w:type="character" w:customStyle="1" w:styleId="ListLabel1">
    <w:name w:val="ListLabel 1"/>
    <w:qFormat/>
    <w:rsid w:val="00755A88"/>
    <w:rPr>
      <w:rFonts w:eastAsia="Times New Roman" w:cs="Times New Roman"/>
      <w:b/>
      <w:spacing w:val="0"/>
      <w:w w:val="100"/>
      <w:sz w:val="24"/>
      <w:szCs w:val="24"/>
      <w:lang w:val="pt-BR" w:eastAsia="pt-BR" w:bidi="pt-BR"/>
    </w:rPr>
  </w:style>
  <w:style w:type="character" w:customStyle="1" w:styleId="ListLabel2">
    <w:name w:val="ListLabel 2"/>
    <w:qFormat/>
    <w:rsid w:val="00755A88"/>
    <w:rPr>
      <w:lang w:val="pt-BR" w:eastAsia="pt-BR" w:bidi="pt-BR"/>
    </w:rPr>
  </w:style>
  <w:style w:type="character" w:customStyle="1" w:styleId="ListLabel3">
    <w:name w:val="ListLabel 3"/>
    <w:qFormat/>
    <w:rsid w:val="00755A88"/>
    <w:rPr>
      <w:rFonts w:cs="Times New Roman"/>
      <w:sz w:val="24"/>
      <w:szCs w:val="24"/>
    </w:rPr>
  </w:style>
  <w:style w:type="character" w:customStyle="1" w:styleId="ListLabel4">
    <w:name w:val="ListLabel 4"/>
    <w:qFormat/>
    <w:rsid w:val="00755A88"/>
    <w:rPr>
      <w:rFonts w:cs="Symbol"/>
      <w:lang w:val="pt-BR" w:eastAsia="pt-BR" w:bidi="pt-BR"/>
    </w:rPr>
  </w:style>
  <w:style w:type="character" w:customStyle="1" w:styleId="ListLabel5">
    <w:name w:val="ListLabel 5"/>
    <w:qFormat/>
    <w:rsid w:val="00755A88"/>
    <w:rPr>
      <w:rFonts w:cs="Symbol"/>
      <w:lang w:val="pt-BR" w:eastAsia="pt-BR" w:bidi="pt-BR"/>
    </w:rPr>
  </w:style>
  <w:style w:type="character" w:customStyle="1" w:styleId="ListLabel6">
    <w:name w:val="ListLabel 6"/>
    <w:qFormat/>
    <w:rsid w:val="00755A88"/>
    <w:rPr>
      <w:rFonts w:cs="Symbol"/>
      <w:lang w:val="pt-BR" w:eastAsia="pt-BR" w:bidi="pt-BR"/>
    </w:rPr>
  </w:style>
  <w:style w:type="character" w:customStyle="1" w:styleId="ListLabel7">
    <w:name w:val="ListLabel 7"/>
    <w:qFormat/>
    <w:rsid w:val="00755A88"/>
    <w:rPr>
      <w:rFonts w:cs="Symbol"/>
      <w:lang w:val="pt-BR" w:eastAsia="pt-BR" w:bidi="pt-BR"/>
    </w:rPr>
  </w:style>
  <w:style w:type="character" w:customStyle="1" w:styleId="ListLabel8">
    <w:name w:val="ListLabel 8"/>
    <w:qFormat/>
    <w:rsid w:val="00755A88"/>
    <w:rPr>
      <w:rFonts w:cs="Symbol"/>
      <w:lang w:val="pt-BR" w:eastAsia="pt-BR" w:bidi="pt-BR"/>
    </w:rPr>
  </w:style>
  <w:style w:type="character" w:customStyle="1" w:styleId="ListLabel9">
    <w:name w:val="ListLabel 9"/>
    <w:qFormat/>
    <w:rsid w:val="00755A88"/>
    <w:rPr>
      <w:rFonts w:cs="Symbol"/>
      <w:lang w:val="pt-BR" w:eastAsia="pt-BR" w:bidi="pt-BR"/>
    </w:rPr>
  </w:style>
  <w:style w:type="character" w:customStyle="1" w:styleId="ListLabel10">
    <w:name w:val="ListLabel 10"/>
    <w:qFormat/>
    <w:rsid w:val="00755A88"/>
    <w:rPr>
      <w:rFonts w:cs="Symbol"/>
      <w:lang w:val="pt-BR" w:eastAsia="pt-BR" w:bidi="pt-BR"/>
    </w:rPr>
  </w:style>
  <w:style w:type="character" w:customStyle="1" w:styleId="ListLabel11">
    <w:name w:val="ListLabel 11"/>
    <w:qFormat/>
    <w:rsid w:val="00755A88"/>
    <w:rPr>
      <w:rFonts w:cs="Symbol"/>
      <w:lang w:val="pt-BR" w:eastAsia="pt-BR" w:bidi="pt-BR"/>
    </w:rPr>
  </w:style>
  <w:style w:type="character" w:customStyle="1" w:styleId="ListLabel12">
    <w:name w:val="ListLabel 12"/>
    <w:qFormat/>
    <w:rsid w:val="00755A88"/>
    <w:rPr>
      <w:rFonts w:ascii="Times New Roman" w:eastAsia="Times New Roman" w:hAnsi="Times New Roman" w:cs="Times New Roman"/>
      <w:sz w:val="24"/>
      <w:szCs w:val="24"/>
      <w:lang w:val="pt-BR"/>
    </w:rPr>
  </w:style>
  <w:style w:type="character" w:customStyle="1" w:styleId="Smbolosdenumerao">
    <w:name w:val="Símbolos de numeração"/>
    <w:qFormat/>
    <w:rsid w:val="00755A88"/>
  </w:style>
  <w:style w:type="paragraph" w:styleId="Ttulo">
    <w:name w:val="Title"/>
    <w:next w:val="Corpodetexto"/>
    <w:uiPriority w:val="10"/>
    <w:qFormat/>
    <w:rsid w:val="00755A88"/>
    <w:pPr>
      <w:widowControl w:val="0"/>
      <w:suppressAutoHyphens/>
      <w:jc w:val="center"/>
    </w:pPr>
    <w:rPr>
      <w:b/>
      <w:bCs/>
      <w:sz w:val="36"/>
      <w:szCs w:val="36"/>
      <w:lang w:eastAsia="zh-CN" w:bidi="hi-IN"/>
    </w:rPr>
  </w:style>
  <w:style w:type="paragraph" w:styleId="Corpodetexto">
    <w:name w:val="Body Text"/>
    <w:basedOn w:val="Normal"/>
    <w:rsid w:val="00755A88"/>
    <w:pPr>
      <w:spacing w:after="57"/>
    </w:pPr>
  </w:style>
  <w:style w:type="paragraph" w:styleId="Lista">
    <w:name w:val="List"/>
    <w:basedOn w:val="Corpodetexto"/>
    <w:rsid w:val="00755A88"/>
  </w:style>
  <w:style w:type="paragraph" w:styleId="Legenda">
    <w:name w:val="caption"/>
    <w:basedOn w:val="Normal"/>
    <w:qFormat/>
    <w:rsid w:val="00755A88"/>
    <w:pPr>
      <w:suppressLineNumbers/>
      <w:spacing w:before="120" w:after="120"/>
    </w:pPr>
    <w:rPr>
      <w:i/>
      <w:iCs/>
    </w:rPr>
  </w:style>
  <w:style w:type="paragraph" w:customStyle="1" w:styleId="ndice">
    <w:name w:val="Índice"/>
    <w:basedOn w:val="Normal"/>
    <w:qFormat/>
    <w:rsid w:val="00755A88"/>
    <w:pPr>
      <w:suppressLineNumbers/>
    </w:pPr>
  </w:style>
  <w:style w:type="paragraph" w:customStyle="1" w:styleId="Ttulo10">
    <w:name w:val="Título1"/>
    <w:basedOn w:val="Normal"/>
    <w:qFormat/>
    <w:rsid w:val="00755A88"/>
    <w:pPr>
      <w:keepNext/>
      <w:spacing w:before="240" w:after="120"/>
    </w:pPr>
    <w:rPr>
      <w:rFonts w:ascii="Arial" w:eastAsia="Microsoft YaHei" w:hAnsi="Arial" w:cs="Arial"/>
      <w:sz w:val="28"/>
      <w:szCs w:val="28"/>
    </w:rPr>
  </w:style>
  <w:style w:type="paragraph" w:customStyle="1" w:styleId="Caption0">
    <w:name w:val="Caption0"/>
    <w:basedOn w:val="Normal"/>
    <w:qFormat/>
    <w:rsid w:val="00755A88"/>
    <w:pPr>
      <w:suppressLineNumbers/>
      <w:spacing w:before="120" w:after="120"/>
    </w:pPr>
    <w:rPr>
      <w:i/>
      <w:iCs/>
    </w:rPr>
  </w:style>
  <w:style w:type="paragraph" w:customStyle="1" w:styleId="LO-Normal">
    <w:name w:val="LO-Normal"/>
    <w:qFormat/>
    <w:rsid w:val="00755A88"/>
    <w:pPr>
      <w:widowControl w:val="0"/>
      <w:suppressAutoHyphens/>
      <w:spacing w:line="100" w:lineRule="atLeast"/>
      <w:textAlignment w:val="baseline"/>
    </w:pPr>
    <w:rPr>
      <w:rFonts w:ascii="Times New Roman" w:eastAsia="SimSun;宋体" w:hAnsi="Times New Roman" w:cs="Mangal"/>
      <w:color w:val="00000A"/>
      <w:kern w:val="2"/>
      <w:sz w:val="24"/>
      <w:szCs w:val="24"/>
      <w:lang w:eastAsia="zh-CN" w:bidi="hi-IN"/>
    </w:rPr>
  </w:style>
  <w:style w:type="paragraph" w:customStyle="1" w:styleId="WW-Caption">
    <w:name w:val="WW-Caption"/>
    <w:basedOn w:val="Normal"/>
    <w:qFormat/>
    <w:rsid w:val="00755A88"/>
    <w:pPr>
      <w:suppressLineNumbers/>
      <w:spacing w:before="120" w:after="120"/>
    </w:pPr>
    <w:rPr>
      <w:i/>
      <w:iCs/>
    </w:rPr>
  </w:style>
  <w:style w:type="paragraph" w:styleId="Cabealho">
    <w:name w:val="header"/>
    <w:basedOn w:val="Normal"/>
    <w:rsid w:val="00755A88"/>
    <w:pPr>
      <w:suppressLineNumbers/>
      <w:tabs>
        <w:tab w:val="center" w:pos="4819"/>
        <w:tab w:val="right" w:pos="9638"/>
      </w:tabs>
    </w:pPr>
  </w:style>
  <w:style w:type="paragraph" w:styleId="Rodap">
    <w:name w:val="footer"/>
    <w:basedOn w:val="Normal"/>
    <w:rsid w:val="00755A88"/>
    <w:pPr>
      <w:suppressLineNumbers/>
      <w:tabs>
        <w:tab w:val="center" w:pos="4819"/>
        <w:tab w:val="right" w:pos="9638"/>
      </w:tabs>
    </w:pPr>
  </w:style>
  <w:style w:type="paragraph" w:customStyle="1" w:styleId="Citaes">
    <w:name w:val="Citações"/>
    <w:basedOn w:val="Normal"/>
    <w:qFormat/>
    <w:rsid w:val="00755A88"/>
    <w:pPr>
      <w:spacing w:after="283"/>
      <w:ind w:left="567" w:right="567"/>
    </w:pPr>
  </w:style>
  <w:style w:type="paragraph" w:styleId="Subttulo">
    <w:name w:val="Subtitle"/>
    <w:basedOn w:val="Ttulo10"/>
    <w:uiPriority w:val="11"/>
    <w:qFormat/>
    <w:rsid w:val="00755A88"/>
    <w:pPr>
      <w:jc w:val="center"/>
    </w:pPr>
    <w:rPr>
      <w:i/>
      <w:iCs/>
    </w:rPr>
  </w:style>
  <w:style w:type="paragraph" w:customStyle="1" w:styleId="Ttulo20">
    <w:name w:val="Título2"/>
    <w:basedOn w:val="Ttulo10"/>
    <w:qFormat/>
    <w:rsid w:val="00755A88"/>
    <w:pPr>
      <w:jc w:val="center"/>
    </w:pPr>
    <w:rPr>
      <w:b/>
      <w:bCs/>
      <w:sz w:val="36"/>
      <w:szCs w:val="36"/>
    </w:rPr>
  </w:style>
  <w:style w:type="paragraph" w:customStyle="1" w:styleId="Corpodetexto22">
    <w:name w:val="Corpo de texto 22"/>
    <w:basedOn w:val="Normal"/>
    <w:qFormat/>
    <w:rsid w:val="00755A88"/>
    <w:pPr>
      <w:suppressAutoHyphens w:val="0"/>
      <w:spacing w:after="120" w:line="480" w:lineRule="auto"/>
    </w:pPr>
    <w:rPr>
      <w:color w:val="000000"/>
    </w:rPr>
  </w:style>
  <w:style w:type="paragraph" w:customStyle="1" w:styleId="Corpodetexto39">
    <w:name w:val="Corpo de texto 39"/>
    <w:basedOn w:val="Normal"/>
    <w:qFormat/>
    <w:rsid w:val="00755A88"/>
    <w:pPr>
      <w:spacing w:after="120"/>
    </w:pPr>
    <w:rPr>
      <w:sz w:val="16"/>
      <w:szCs w:val="16"/>
    </w:rPr>
  </w:style>
  <w:style w:type="paragraph" w:styleId="Corpodetexto2">
    <w:name w:val="Body Text 2"/>
    <w:basedOn w:val="Normal"/>
    <w:qFormat/>
    <w:rsid w:val="00755A88"/>
    <w:pPr>
      <w:suppressAutoHyphens w:val="0"/>
      <w:spacing w:after="120" w:line="480" w:lineRule="auto"/>
    </w:pPr>
    <w:rPr>
      <w:color w:val="000000"/>
    </w:rPr>
  </w:style>
  <w:style w:type="paragraph" w:customStyle="1" w:styleId="paragraphscx168548192">
    <w:name w:val="paragraph scx168548192"/>
    <w:basedOn w:val="Normal"/>
    <w:qFormat/>
    <w:rsid w:val="00755A88"/>
    <w:pPr>
      <w:spacing w:before="280" w:after="280"/>
    </w:pPr>
  </w:style>
  <w:style w:type="paragraph" w:customStyle="1" w:styleId="Contedodatabela">
    <w:name w:val="Conteúdo da tabela"/>
    <w:basedOn w:val="Standard"/>
    <w:qFormat/>
    <w:rsid w:val="00755A88"/>
    <w:pPr>
      <w:suppressLineNumbers/>
    </w:pPr>
  </w:style>
  <w:style w:type="paragraph" w:customStyle="1" w:styleId="Ttulodetabela">
    <w:name w:val="Título de tabela"/>
    <w:basedOn w:val="Contedodatabela"/>
    <w:qFormat/>
    <w:rsid w:val="00755A88"/>
    <w:pPr>
      <w:jc w:val="center"/>
    </w:pPr>
    <w:rPr>
      <w:b/>
      <w:bCs/>
    </w:rPr>
  </w:style>
  <w:style w:type="paragraph" w:customStyle="1" w:styleId="Standard">
    <w:name w:val="Standard"/>
    <w:qFormat/>
    <w:rsid w:val="00755A88"/>
    <w:pPr>
      <w:widowControl w:val="0"/>
      <w:suppressAutoHyphens/>
      <w:textAlignment w:val="baseline"/>
    </w:pPr>
    <w:rPr>
      <w:rFonts w:ascii="Times New Roman" w:eastAsia="Lucida Sans Unicode" w:hAnsi="Times New Roman" w:cs="Mangal;Gentium Basic"/>
      <w:color w:val="00000A"/>
      <w:kern w:val="2"/>
      <w:sz w:val="24"/>
      <w:szCs w:val="24"/>
      <w:lang w:eastAsia="zh-CN" w:bidi="hi-IN"/>
    </w:rPr>
  </w:style>
  <w:style w:type="paragraph" w:styleId="Textodenotaderodap">
    <w:name w:val="footnote text"/>
    <w:aliases w:val=" Char, Char Char Char,Char,Char Char Char,Char Char,Char Char Char Char,Texto de nota de rodapé1"/>
    <w:basedOn w:val="Normal"/>
    <w:link w:val="TextodenotaderodapChar"/>
    <w:uiPriority w:val="99"/>
    <w:rsid w:val="00755A88"/>
    <w:pPr>
      <w:suppressLineNumbers/>
      <w:ind w:left="339" w:hanging="339"/>
    </w:pPr>
    <w:rPr>
      <w:sz w:val="20"/>
      <w:szCs w:val="20"/>
    </w:rPr>
  </w:style>
  <w:style w:type="paragraph" w:styleId="NormalWeb">
    <w:name w:val="Normal (Web)"/>
    <w:basedOn w:val="Normal"/>
    <w:uiPriority w:val="99"/>
    <w:qFormat/>
    <w:rsid w:val="00755A88"/>
    <w:pPr>
      <w:widowControl/>
      <w:suppressAutoHyphens w:val="0"/>
      <w:spacing w:before="280" w:after="280"/>
    </w:pPr>
    <w:rPr>
      <w:lang w:eastAsia="pt-BR"/>
    </w:rPr>
  </w:style>
  <w:style w:type="paragraph" w:styleId="PargrafodaLista">
    <w:name w:val="List Paragraph"/>
    <w:basedOn w:val="Normal"/>
    <w:uiPriority w:val="99"/>
    <w:qFormat/>
    <w:rsid w:val="00755A88"/>
    <w:pPr>
      <w:ind w:left="104" w:right="196" w:firstLine="1700"/>
      <w:jc w:val="both"/>
    </w:pPr>
    <w:rPr>
      <w:rFonts w:eastAsia="Times New Roman" w:cs="Times New Roman"/>
      <w:lang w:eastAsia="pt-BR" w:bidi="pt-BR"/>
    </w:rPr>
  </w:style>
  <w:style w:type="paragraph" w:styleId="Recuodecorpodetexto">
    <w:name w:val="Body Text Indent"/>
    <w:basedOn w:val="Corpodetexto"/>
    <w:rsid w:val="00755A88"/>
    <w:pPr>
      <w:widowControl/>
      <w:spacing w:after="120" w:line="276" w:lineRule="auto"/>
      <w:ind w:left="283"/>
    </w:pPr>
    <w:rPr>
      <w:rFonts w:eastAsia="Wingdings" w:cs="Symbol"/>
    </w:rPr>
  </w:style>
  <w:style w:type="numbering" w:customStyle="1" w:styleId="WW8Num1">
    <w:name w:val="WW8Num1"/>
    <w:qFormat/>
    <w:rsid w:val="00755A88"/>
  </w:style>
  <w:style w:type="numbering" w:customStyle="1" w:styleId="WW8Num2">
    <w:name w:val="WW8Num2"/>
    <w:qFormat/>
    <w:rsid w:val="00755A88"/>
  </w:style>
  <w:style w:type="character" w:styleId="Hyperlink">
    <w:name w:val="Hyperlink"/>
    <w:uiPriority w:val="99"/>
    <w:unhideWhenUsed/>
    <w:rsid w:val="002622DA"/>
    <w:rPr>
      <w:color w:val="0000FF"/>
      <w:u w:val="single"/>
    </w:rPr>
  </w:style>
  <w:style w:type="character" w:styleId="HiperlinkVisitado">
    <w:name w:val="FollowedHyperlink"/>
    <w:uiPriority w:val="99"/>
    <w:semiHidden/>
    <w:unhideWhenUsed/>
    <w:rsid w:val="002622DA"/>
    <w:rPr>
      <w:color w:val="954F72"/>
      <w:u w:val="single"/>
    </w:rPr>
  </w:style>
  <w:style w:type="character" w:customStyle="1" w:styleId="MenoPendente1">
    <w:name w:val="Menção Pendente1"/>
    <w:uiPriority w:val="99"/>
    <w:semiHidden/>
    <w:unhideWhenUsed/>
    <w:rsid w:val="00355F12"/>
    <w:rPr>
      <w:color w:val="605E5C"/>
      <w:shd w:val="clear" w:color="auto" w:fill="E1DFDD"/>
    </w:rPr>
  </w:style>
  <w:style w:type="character" w:customStyle="1" w:styleId="fontstyle01">
    <w:name w:val="fontstyle01"/>
    <w:rsid w:val="00355F12"/>
    <w:rPr>
      <w:rFonts w:ascii="TimesNewRomanPSMT" w:hAnsi="TimesNewRomanPSMT" w:hint="default"/>
      <w:b w:val="0"/>
      <w:bCs w:val="0"/>
      <w:i w:val="0"/>
      <w:iCs w:val="0"/>
      <w:color w:val="00000A"/>
      <w:sz w:val="24"/>
      <w:szCs w:val="24"/>
    </w:rPr>
  </w:style>
  <w:style w:type="character" w:customStyle="1" w:styleId="fontstyle21">
    <w:name w:val="fontstyle21"/>
    <w:rsid w:val="00355F12"/>
    <w:rPr>
      <w:rFonts w:ascii="TimesNewRomanPS-BoldMT" w:hAnsi="TimesNewRomanPS-BoldMT" w:hint="default"/>
      <w:b/>
      <w:bCs/>
      <w:i w:val="0"/>
      <w:iCs w:val="0"/>
      <w:color w:val="00000A"/>
      <w:sz w:val="24"/>
      <w:szCs w:val="24"/>
    </w:rPr>
  </w:style>
  <w:style w:type="character" w:customStyle="1" w:styleId="fontstyle31">
    <w:name w:val="fontstyle31"/>
    <w:rsid w:val="00355F12"/>
    <w:rPr>
      <w:rFonts w:ascii="TimesNewRomanPS-ItalicMT" w:hAnsi="TimesNewRomanPS-ItalicMT" w:hint="default"/>
      <w:b w:val="0"/>
      <w:bCs w:val="0"/>
      <w:i/>
      <w:iCs/>
      <w:color w:val="000000"/>
      <w:sz w:val="24"/>
      <w:szCs w:val="24"/>
    </w:rPr>
  </w:style>
  <w:style w:type="character" w:styleId="Refdenotaderodap">
    <w:name w:val="footnote reference"/>
    <w:unhideWhenUsed/>
    <w:rsid w:val="006406FF"/>
    <w:rPr>
      <w:vertAlign w:val="superscript"/>
    </w:rPr>
  </w:style>
  <w:style w:type="character" w:customStyle="1" w:styleId="normaltextrun">
    <w:name w:val="normaltextrun"/>
    <w:basedOn w:val="Fontepargpadro"/>
    <w:rsid w:val="007B6229"/>
  </w:style>
  <w:style w:type="character" w:customStyle="1" w:styleId="eop">
    <w:name w:val="eop"/>
    <w:basedOn w:val="Fontepargpadro"/>
    <w:rsid w:val="007B6229"/>
  </w:style>
  <w:style w:type="character" w:customStyle="1" w:styleId="TextodenotaderodapChar">
    <w:name w:val="Texto de nota de rodapé Char"/>
    <w:aliases w:val=" Char Char, Char Char Char Char,Char Char1,Char Char Char Char1,Char Char Char1,Char Char Char Char Char,Texto de nota de rodapé1 Char"/>
    <w:link w:val="Textodenotaderodap"/>
    <w:uiPriority w:val="99"/>
    <w:rsid w:val="009605B4"/>
    <w:rPr>
      <w:rFonts w:ascii="Times New Roman" w:eastAsia="SimSun;宋体" w:hAnsi="Times New Roman" w:cs="Mangal"/>
      <w:color w:val="00000A"/>
      <w:kern w:val="2"/>
      <w:szCs w:val="20"/>
    </w:rPr>
  </w:style>
  <w:style w:type="paragraph" w:customStyle="1" w:styleId="western">
    <w:name w:val="western"/>
    <w:basedOn w:val="Normal"/>
    <w:rsid w:val="007E7CBD"/>
    <w:pPr>
      <w:widowControl/>
      <w:spacing w:before="100" w:line="240" w:lineRule="auto"/>
      <w:jc w:val="both"/>
      <w:textAlignment w:val="auto"/>
    </w:pPr>
    <w:rPr>
      <w:rFonts w:ascii="Arial Narrow" w:eastAsia="Times New Roman" w:hAnsi="Arial Narrow" w:cs="Arial Narrow"/>
      <w:color w:val="auto"/>
      <w:kern w:val="0"/>
      <w:lang w:bidi="ar-SA"/>
    </w:rPr>
  </w:style>
  <w:style w:type="paragraph" w:customStyle="1" w:styleId="Corpodetexto31">
    <w:name w:val="Corpo de texto 31"/>
    <w:basedOn w:val="Normal"/>
    <w:rsid w:val="007E7CBD"/>
    <w:pPr>
      <w:widowControl/>
      <w:spacing w:line="240" w:lineRule="auto"/>
      <w:jc w:val="both"/>
      <w:textAlignment w:val="auto"/>
    </w:pPr>
    <w:rPr>
      <w:rFonts w:ascii="Arial Narrow" w:eastAsia="Times New Roman" w:hAnsi="Arial Narrow" w:cs="Arial Narrow"/>
      <w:color w:val="auto"/>
      <w:kern w:val="0"/>
      <w:sz w:val="26"/>
      <w:lang w:bidi="ar-SA"/>
    </w:rPr>
  </w:style>
  <w:style w:type="paragraph" w:styleId="Textodebalo">
    <w:name w:val="Balloon Text"/>
    <w:basedOn w:val="Normal"/>
    <w:link w:val="TextodebaloChar"/>
    <w:uiPriority w:val="99"/>
    <w:semiHidden/>
    <w:unhideWhenUsed/>
    <w:rsid w:val="000F2294"/>
    <w:pPr>
      <w:spacing w:line="240" w:lineRule="auto"/>
    </w:pPr>
    <w:rPr>
      <w:rFonts w:ascii="Tahoma" w:hAnsi="Tahoma"/>
      <w:sz w:val="16"/>
      <w:szCs w:val="14"/>
    </w:rPr>
  </w:style>
  <w:style w:type="character" w:customStyle="1" w:styleId="TextodebaloChar">
    <w:name w:val="Texto de balão Char"/>
    <w:link w:val="Textodebalo"/>
    <w:uiPriority w:val="99"/>
    <w:semiHidden/>
    <w:rsid w:val="000F2294"/>
    <w:rPr>
      <w:rFonts w:ascii="Tahoma" w:eastAsia="SimSun;宋体" w:hAnsi="Tahoma" w:cs="Mangal"/>
      <w:color w:val="00000A"/>
      <w:kern w:val="2"/>
      <w:sz w:val="16"/>
      <w:szCs w:val="14"/>
    </w:rPr>
  </w:style>
  <w:style w:type="character" w:customStyle="1" w:styleId="MenoPendente2">
    <w:name w:val="Menção Pendente2"/>
    <w:uiPriority w:val="99"/>
    <w:semiHidden/>
    <w:unhideWhenUsed/>
    <w:rsid w:val="008135CF"/>
    <w:rPr>
      <w:color w:val="605E5C"/>
      <w:shd w:val="clear" w:color="auto" w:fill="E1DFDD"/>
    </w:rPr>
  </w:style>
  <w:style w:type="character" w:customStyle="1" w:styleId="MenoPendente3">
    <w:name w:val="Menção Pendente3"/>
    <w:basedOn w:val="Fontepargpadro"/>
    <w:uiPriority w:val="99"/>
    <w:semiHidden/>
    <w:unhideWhenUsed/>
    <w:rsid w:val="00FB461C"/>
    <w:rPr>
      <w:color w:val="605E5C"/>
      <w:shd w:val="clear" w:color="auto" w:fill="E1DFDD"/>
    </w:rPr>
  </w:style>
  <w:style w:type="character" w:styleId="MenoPendente">
    <w:name w:val="Unresolved Mention"/>
    <w:basedOn w:val="Fontepargpadro"/>
    <w:uiPriority w:val="99"/>
    <w:semiHidden/>
    <w:unhideWhenUsed/>
    <w:rsid w:val="005C6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147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pce.mp.br/wp-content/uploads/2021/08/CAOSAUDE-Tabela-explicativa-do-Decreto-Estadual-34.199-de-21-agosto-de-202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ianca.mppr.mp.br/arquivos/File/legis/covid19/nota_tecnica_conjunta_ces_cnmp_n01_2020_covid19_26022020.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pce.mp.br/wp-content/uploads/2021/08/CAOSAUDE-Tabela-explicativa-do-Decreto-Estadual-34.199-de-21-agosto-de-2021.pdf" TargetMode="External"/><Relationship Id="rId5" Type="http://schemas.openxmlformats.org/officeDocument/2006/relationships/numbering" Target="numbering.xml"/><Relationship Id="rId15" Type="http://schemas.openxmlformats.org/officeDocument/2006/relationships/hyperlink" Target="https://www.saude.ce.gov.br/wp-content/uploads/sites/9/2020/02/Protocolo_Eventos_em_Buffets_28.07.21.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f.jus.br/portal/cms/verNoticiaDetalhe.asp?idConteudo=44144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aude.ce.gov.br/wp-content/uploads/sites/9/2020/02/Protocolo_Eventos_em_Buffets_28.07.21.pdf" TargetMode="External"/><Relationship Id="rId1" Type="http://schemas.openxmlformats.org/officeDocument/2006/relationships/hyperlink" Target="https://www.saude.ce.gov.br/wp-content/uploads/sites/9/2020/02/Protocolo_Eventos_em_Buffets_28.07.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A6B3270C43598489DE42F682EBF567F" ma:contentTypeVersion="10" ma:contentTypeDescription="Crie um novo documento." ma:contentTypeScope="" ma:versionID="a0a464bc6ec2e285496238c922b963b6">
  <xsd:schema xmlns:xsd="http://www.w3.org/2001/XMLSchema" xmlns:xs="http://www.w3.org/2001/XMLSchema" xmlns:p="http://schemas.microsoft.com/office/2006/metadata/properties" xmlns:ns2="2ab43680-45a3-4f42-b7ea-416280960052" targetNamespace="http://schemas.microsoft.com/office/2006/metadata/properties" ma:root="true" ma:fieldsID="3e7bbe56a8f2c93a13bb63c208182442" ns2:_="">
    <xsd:import namespace="2ab43680-45a3-4f42-b7ea-4162809600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3680-45a3-4f42-b7ea-416280960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09FC3E-065E-4CB8-8B3D-314429E26E6B}">
  <ds:schemaRefs>
    <ds:schemaRef ds:uri="http://schemas.openxmlformats.org/officeDocument/2006/bibliography"/>
  </ds:schemaRefs>
</ds:datastoreItem>
</file>

<file path=customXml/itemProps2.xml><?xml version="1.0" encoding="utf-8"?>
<ds:datastoreItem xmlns:ds="http://schemas.openxmlformats.org/officeDocument/2006/customXml" ds:itemID="{2B3DA2F7-2672-493F-99CD-E2CCF03A79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639D3B-C690-4F4C-A90A-A6B853D41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43680-45a3-4f42-b7ea-416280960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D1FD3E-ABEA-492D-8214-633D9F2579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1878</Words>
  <Characters>10143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PROVIMENTO nº 075/2016</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PROVIMENTO nº 075/2016</dc:title>
  <dc:creator>Carlos Alberto Alves da Costa</dc:creator>
  <cp:lastModifiedBy>Nairim Tatiane Lima Chaves</cp:lastModifiedBy>
  <cp:revision>5</cp:revision>
  <cp:lastPrinted>2017-04-07T12:40:00Z</cp:lastPrinted>
  <dcterms:created xsi:type="dcterms:W3CDTF">2021-08-24T16:05:00Z</dcterms:created>
  <dcterms:modified xsi:type="dcterms:W3CDTF">2021-08-24T19:03:00Z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ntentTypeId">
    <vt:lpwstr>0x010100BA6B3270C43598489DE42F682EBF567F</vt:lpwstr>
  </property>
  <property fmtid="{D5CDD505-2E9C-101B-9397-08002B2CF9AE}" pid="4" name="LinksUpToDate">
    <vt:bool>false</vt:bool>
  </property>
  <property fmtid="{D5CDD505-2E9C-101B-9397-08002B2CF9AE}" pid="5" name="Order">
    <vt:lpwstr>1810400.00000000</vt:lpwstr>
  </property>
  <property fmtid="{D5CDD505-2E9C-101B-9397-08002B2CF9AE}" pid="6" name="display_urn:schemas-microsoft-com:office:office#Author">
    <vt:lpwstr>Roberto Bruno Pereira Silva</vt:lpwstr>
  </property>
  <property fmtid="{D5CDD505-2E9C-101B-9397-08002B2CF9AE}" pid="7" name="display_urn:schemas-microsoft-com:office:office#Editor">
    <vt:lpwstr>Roberto Bruno Pereira Silva</vt:lpwstr>
  </property>
</Properties>
</file>