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58AD7B" w14:textId="77777777" w:rsidR="00B87C13" w:rsidRDefault="00B87C13">
      <w:pPr>
        <w:spacing w:after="57" w:line="360" w:lineRule="auto"/>
        <w:ind w:left="400"/>
        <w:jc w:val="center"/>
        <w:rPr>
          <w:rFonts w:cs="Times New Roman"/>
          <w:b/>
        </w:rPr>
      </w:pPr>
    </w:p>
    <w:p w14:paraId="69041C6D" w14:textId="77777777" w:rsidR="00B87C13" w:rsidRDefault="00942C38">
      <w:pPr>
        <w:spacing w:after="57" w:line="360" w:lineRule="auto"/>
        <w:ind w:left="400"/>
        <w:jc w:val="center"/>
      </w:pPr>
      <w:r>
        <w:rPr>
          <w:rFonts w:cs="Times New Roman"/>
          <w:b/>
        </w:rPr>
        <w:t>RECOMENDAÇÃO Nº ____/202</w:t>
      </w:r>
      <w:r w:rsidR="002F2380">
        <w:rPr>
          <w:rFonts w:cs="Times New Roman"/>
          <w:b/>
        </w:rPr>
        <w:t>1</w:t>
      </w:r>
    </w:p>
    <w:p w14:paraId="5DC36C25" w14:textId="13BBCD3A" w:rsidR="00D946F5" w:rsidRDefault="00D946F5">
      <w:pPr>
        <w:spacing w:after="57" w:line="360" w:lineRule="auto"/>
        <w:jc w:val="both"/>
        <w:rPr>
          <w:rFonts w:cs="Times New Roman"/>
          <w:b/>
        </w:rPr>
      </w:pPr>
    </w:p>
    <w:p w14:paraId="26BCEDE2" w14:textId="77777777" w:rsidR="00B6213F" w:rsidRDefault="00B6213F">
      <w:pPr>
        <w:spacing w:after="57" w:line="360" w:lineRule="auto"/>
        <w:jc w:val="both"/>
        <w:rPr>
          <w:rFonts w:cs="Times New Roman"/>
          <w:b/>
        </w:rPr>
      </w:pPr>
    </w:p>
    <w:p w14:paraId="2D18AC85" w14:textId="307C868E" w:rsidR="00B87C13" w:rsidRDefault="00942C38" w:rsidP="00066351">
      <w:pPr>
        <w:spacing w:after="57" w:line="360" w:lineRule="auto"/>
        <w:jc w:val="both"/>
        <w:rPr>
          <w:rFonts w:cs="Times New Roman"/>
          <w:color w:val="000000"/>
        </w:rPr>
      </w:pPr>
      <w:r>
        <w:rPr>
          <w:rFonts w:cs="Times New Roman"/>
          <w:b/>
        </w:rPr>
        <w:t xml:space="preserve">Objeto: </w:t>
      </w:r>
      <w:r>
        <w:rPr>
          <w:rFonts w:cs="Times New Roman"/>
        </w:rPr>
        <w:t>Recomendar ao município de</w:t>
      </w:r>
      <w:r>
        <w:rPr>
          <w:rFonts w:cs="Times New Roman"/>
          <w:color w:val="000000"/>
        </w:rPr>
        <w:t xml:space="preserve"> ______________ e à Secretaria Municipal de Saúde </w:t>
      </w:r>
      <w:r w:rsidR="00844AE5" w:rsidRPr="005B3FE4">
        <w:rPr>
          <w:shd w:val="clear" w:color="auto" w:fill="FFFFFF"/>
        </w:rPr>
        <w:t>que, diante do cenário de pandemia do novo coronavírus, bem como dos princípios que regem as atividades da administração pública, apresente</w:t>
      </w:r>
      <w:r w:rsidR="00844AE5">
        <w:rPr>
          <w:shd w:val="clear" w:color="auto" w:fill="FFFFFF"/>
        </w:rPr>
        <w:t>m</w:t>
      </w:r>
      <w:r w:rsidR="00844AE5" w:rsidRPr="005B3FE4">
        <w:rPr>
          <w:shd w:val="clear" w:color="auto" w:fill="FFFFFF"/>
        </w:rPr>
        <w:t xml:space="preserve"> </w:t>
      </w:r>
      <w:r w:rsidR="00844AE5" w:rsidRPr="005B3FE4">
        <w:rPr>
          <w:b/>
          <w:bCs/>
          <w:shd w:val="clear" w:color="auto" w:fill="FFFFFF"/>
        </w:rPr>
        <w:t>critérios objetivos</w:t>
      </w:r>
      <w:r w:rsidR="00844AE5" w:rsidRPr="005B3FE4">
        <w:rPr>
          <w:shd w:val="clear" w:color="auto" w:fill="FFFFFF"/>
        </w:rPr>
        <w:t xml:space="preserve">, baseados </w:t>
      </w:r>
      <w:r w:rsidR="00844AE5" w:rsidRPr="005B3FE4">
        <w:rPr>
          <w:i/>
          <w:iCs/>
          <w:shd w:val="clear" w:color="auto" w:fill="FFFFFF"/>
        </w:rPr>
        <w:t>no maior grau de exposição e no maior risco de vida,</w:t>
      </w:r>
      <w:r w:rsidR="00844AE5" w:rsidRPr="005B3FE4">
        <w:rPr>
          <w:shd w:val="clear" w:color="auto" w:fill="FFFFFF"/>
        </w:rPr>
        <w:t xml:space="preserve"> </w:t>
      </w:r>
      <w:r w:rsidR="00844AE5" w:rsidRPr="005B3FE4">
        <w:rPr>
          <w:b/>
          <w:bCs/>
          <w:shd w:val="clear" w:color="auto" w:fill="FFFFFF"/>
        </w:rPr>
        <w:t>para vacinação dos grupos prioritários</w:t>
      </w:r>
      <w:r w:rsidR="00844AE5" w:rsidRPr="005B3FE4">
        <w:rPr>
          <w:shd w:val="clear" w:color="auto" w:fill="FFFFFF"/>
        </w:rPr>
        <w:t>, devendo vacinar entre os profissionais de saúde apenas aqueles que estejam na linha de frente ou que, não estando, tenham maior grau de exposição à COVID</w:t>
      </w:r>
      <w:r w:rsidR="00844AE5">
        <w:rPr>
          <w:shd w:val="clear" w:color="auto" w:fill="FFFFFF"/>
        </w:rPr>
        <w:t>-</w:t>
      </w:r>
      <w:r w:rsidR="00844AE5" w:rsidRPr="005B3FE4">
        <w:rPr>
          <w:shd w:val="clear" w:color="auto" w:fill="FFFFFF"/>
        </w:rPr>
        <w:t>19 d</w:t>
      </w:r>
      <w:r w:rsidR="00844AE5">
        <w:rPr>
          <w:shd w:val="clear" w:color="auto" w:fill="FFFFFF"/>
        </w:rPr>
        <w:t>o</w:t>
      </w:r>
      <w:r w:rsidR="00844AE5" w:rsidRPr="005B3FE4">
        <w:rPr>
          <w:shd w:val="clear" w:color="auto" w:fill="FFFFFF"/>
        </w:rPr>
        <w:t xml:space="preserve"> que</w:t>
      </w:r>
      <w:r w:rsidR="00844AE5">
        <w:rPr>
          <w:shd w:val="clear" w:color="auto" w:fill="FFFFFF"/>
        </w:rPr>
        <w:t xml:space="preserve"> </w:t>
      </w:r>
      <w:r w:rsidR="00844AE5" w:rsidRPr="005B3FE4">
        <w:rPr>
          <w:shd w:val="clear" w:color="auto" w:fill="FFFFFF"/>
        </w:rPr>
        <w:t>outros profissionais</w:t>
      </w:r>
      <w:r w:rsidR="00844AE5">
        <w:rPr>
          <w:shd w:val="clear" w:color="auto" w:fill="FFFFFF"/>
        </w:rPr>
        <w:t>,</w:t>
      </w:r>
      <w:r w:rsidR="00844AE5" w:rsidRPr="005B3FE4">
        <w:rPr>
          <w:shd w:val="clear" w:color="auto" w:fill="FFFFFF"/>
        </w:rPr>
        <w:t xml:space="preserve"> inclusive de outras áreas por trabalharem na assistência à saúde dos pacientes em hospitais e unidades de saúde ou em contato direto com aerossóis e com risco maior risco do que outras pessoas, dando continuidade e prioridade à vacinação de idosos maiores  de 75 anos e iniciando, assim que finalizado idosos com mais de 75 anos, a vacinação de idosos entre 60 e 75 anos</w:t>
      </w:r>
      <w:r w:rsidR="00844AE5">
        <w:rPr>
          <w:shd w:val="clear" w:color="auto" w:fill="FFFFFF"/>
        </w:rPr>
        <w:t>,</w:t>
      </w:r>
      <w:r w:rsidR="00844AE5" w:rsidRPr="005B3FE4">
        <w:rPr>
          <w:shd w:val="clear" w:color="auto" w:fill="FFFFFF"/>
        </w:rPr>
        <w:t xml:space="preserve"> em concomitância com os profissionais de saúde mencionados acima</w:t>
      </w:r>
      <w:r w:rsidR="00844AE5">
        <w:rPr>
          <w:shd w:val="clear" w:color="auto" w:fill="FFFFFF"/>
        </w:rPr>
        <w:t>,</w:t>
      </w:r>
      <w:r w:rsidR="00844AE5" w:rsidRPr="005B3FE4">
        <w:rPr>
          <w:shd w:val="clear" w:color="auto" w:fill="FFFFFF"/>
        </w:rPr>
        <w:t xml:space="preserve"> em face do alto risco de vida dessas pessoas</w:t>
      </w:r>
      <w:r w:rsidR="00844AE5">
        <w:rPr>
          <w:shd w:val="clear" w:color="auto" w:fill="FFFFFF"/>
        </w:rPr>
        <w:t>,</w:t>
      </w:r>
      <w:r w:rsidR="00844AE5" w:rsidRPr="005B3FE4">
        <w:rPr>
          <w:shd w:val="clear" w:color="auto" w:fill="FFFFFF"/>
        </w:rPr>
        <w:t xml:space="preserve"> em razão da idade que atinge de modo mais perigoso os idosos e as pessoas com comorbidade (próxima etapa).  </w:t>
      </w:r>
    </w:p>
    <w:p w14:paraId="1F1907F6" w14:textId="77777777" w:rsidR="00B6213F" w:rsidRDefault="00B6213F" w:rsidP="00066351">
      <w:pPr>
        <w:spacing w:after="57" w:line="360" w:lineRule="auto"/>
        <w:jc w:val="both"/>
        <w:rPr>
          <w:rFonts w:cs="Times New Roman"/>
          <w:color w:val="000000"/>
        </w:rPr>
      </w:pPr>
    </w:p>
    <w:p w14:paraId="47376201" w14:textId="77777777" w:rsidR="007B6229" w:rsidRDefault="007B6229" w:rsidP="00C30646">
      <w:pPr>
        <w:pStyle w:val="Corpodetexto"/>
        <w:spacing w:after="0" w:line="360" w:lineRule="auto"/>
        <w:ind w:firstLine="1701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O MINISTÉRIO PÚBLICO DO ESTADO DO CEARÁ</w:t>
      </w:r>
      <w:r>
        <w:rPr>
          <w:rStyle w:val="normaltextrun"/>
          <w:color w:val="000000"/>
          <w:shd w:val="clear" w:color="auto" w:fill="FFFFFF"/>
        </w:rPr>
        <w:t>, por intermédio do PROMOTOR DE JUSTIÇA titular da Promotoria de Justiça da comarca de _____________, no uso das atribuições que lhe são conferidas pelos artigos 129, incisos III, VI e IX, da Constituição Federal de 1988; artigo 26, inciso I, e alíneas, da Lei Federal nº 8.625/93, e atendendo às determinações constantes da Resolução nº 036/2016 do OECPJ/CE; </w:t>
      </w:r>
      <w:r>
        <w:rPr>
          <w:rStyle w:val="eop"/>
          <w:color w:val="000000"/>
          <w:shd w:val="clear" w:color="auto" w:fill="FFFFFF"/>
        </w:rPr>
        <w:t> </w:t>
      </w:r>
    </w:p>
    <w:p w14:paraId="32B7A06C" w14:textId="3442BDD1" w:rsidR="00B87C13" w:rsidRDefault="00942C38" w:rsidP="00C30646">
      <w:pPr>
        <w:pStyle w:val="Corpodetexto"/>
        <w:spacing w:after="0" w:line="360" w:lineRule="auto"/>
        <w:ind w:firstLine="1701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CONSIDERANDO</w:t>
      </w:r>
      <w:r>
        <w:rPr>
          <w:rFonts w:cs="Times New Roman"/>
          <w:color w:val="000000"/>
        </w:rPr>
        <w:t xml:space="preserve"> que, a teor do art. 27, parágrafo único, inciso IV, da Lei Federal 8.625/93, Lei Orgânica Nacional do Ministério Público (LONMP), cabe ao Ministério Público exercer a defesa dos direitos assegurados nas Constituições Federal e Estadual, sempre que se cuidar de garantir-lhes o respeito pelos poderes estaduais ou municipais e, no exercício dessas atribuições, promover Ações Civis Públicas, Inquéritos Civis, Procedimentos Administrativos, Recomendações dirigidas a órgãos e entidades, requisitando ao destinatário </w:t>
      </w:r>
      <w:r>
        <w:rPr>
          <w:rFonts w:cs="Times New Roman"/>
          <w:color w:val="000000"/>
        </w:rPr>
        <w:lastRenderedPageBreak/>
        <w:t>sua divulgação adequada e imediata, assim como resposta por escrito;</w:t>
      </w:r>
    </w:p>
    <w:p w14:paraId="390F1613" w14:textId="77777777" w:rsidR="00844AE5" w:rsidRPr="005B3FE4" w:rsidRDefault="00844AE5" w:rsidP="00844AE5">
      <w:pPr>
        <w:spacing w:line="360" w:lineRule="auto"/>
        <w:ind w:firstLine="1701"/>
        <w:jc w:val="both"/>
        <w:rPr>
          <w:sz w:val="20"/>
        </w:rPr>
      </w:pPr>
      <w:r w:rsidRPr="005B3FE4">
        <w:rPr>
          <w:b/>
        </w:rPr>
        <w:t>CONSIDERANDO</w:t>
      </w:r>
      <w:r w:rsidRPr="005B3FE4">
        <w:t xml:space="preserve"> que é função institucional do Ministério Público zelar pelo efetivo respeito dos serviços de relevância pública aos direitos assegurados na Constituição Federal, em especial, aos relativos à saúde (art. 197, da CF/88), promovendo todas as medidas necessárias </w:t>
      </w:r>
      <w:proofErr w:type="gramStart"/>
      <w:r w:rsidRPr="005B3FE4">
        <w:t>a</w:t>
      </w:r>
      <w:proofErr w:type="gramEnd"/>
      <w:r w:rsidRPr="005B3FE4">
        <w:t xml:space="preserve"> sua garantia (art. 129, inciso II, da CF/88);</w:t>
      </w:r>
    </w:p>
    <w:p w14:paraId="12CEA608" w14:textId="77777777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>CONSIDERANDO</w:t>
      </w:r>
      <w:r w:rsidRPr="005B3FE4">
        <w:t xml:space="preserve"> que a saúde é direito de todos e dever do Estado, nos termos do art. 196 da Constituição Federal;</w:t>
      </w:r>
    </w:p>
    <w:p w14:paraId="5ED5DF72" w14:textId="77777777" w:rsidR="00DE0154" w:rsidRDefault="00DE0154" w:rsidP="00C30646">
      <w:pPr>
        <w:spacing w:line="360" w:lineRule="auto"/>
        <w:ind w:firstLine="1701"/>
        <w:jc w:val="both"/>
      </w:pPr>
      <w:r w:rsidRPr="00DE0154">
        <w:rPr>
          <w:b/>
          <w:bCs/>
        </w:rPr>
        <w:t>CONSIDERANDO</w:t>
      </w:r>
      <w:r>
        <w:t xml:space="preserve"> a classificação de pandemia do Novo Coronavírus (COVID-19) pela Organização Mundial da Saúde (OMS), e a </w:t>
      </w:r>
      <w:proofErr w:type="gramStart"/>
      <w:r>
        <w:t>situação de emergência</w:t>
      </w:r>
      <w:proofErr w:type="gramEnd"/>
      <w:r>
        <w:t xml:space="preserve"> de saúde pública decretada pela Lei nº 13.979/2020, que prevê, em seu art. 3º, a adoção de medidas de isolamento, quarentena, realização compulsória de tratamentos médicos específicos, estudo e investigação epidemiológica, dentre outros;</w:t>
      </w:r>
    </w:p>
    <w:p w14:paraId="23139862" w14:textId="4C072619" w:rsidR="00DE0154" w:rsidRDefault="00DE0154" w:rsidP="00C30646">
      <w:pPr>
        <w:spacing w:line="360" w:lineRule="auto"/>
        <w:ind w:firstLine="1701"/>
        <w:jc w:val="both"/>
      </w:pPr>
      <w:r w:rsidRPr="00DE0154">
        <w:rPr>
          <w:b/>
          <w:bCs/>
        </w:rPr>
        <w:t>CONSIDERANDO</w:t>
      </w:r>
      <w:r>
        <w:t xml:space="preserve"> que a </w:t>
      </w:r>
      <w:hyperlink r:id="rId11" w:history="1">
        <w:r w:rsidRPr="00A91CD1">
          <w:rPr>
            <w:rStyle w:val="Hyperlink"/>
          </w:rPr>
          <w:t>Nota Técnica Conjunta Nº 1/2020 – CES/CNMP/1ª CCR</w:t>
        </w:r>
      </w:hyperlink>
      <w:r>
        <w:t>, de 26 de fevereiro de 2020, dispõe a importância da atuação do Ministério Público no enfrentamento do COVID-19;</w:t>
      </w:r>
    </w:p>
    <w:p w14:paraId="52EA1896" w14:textId="77777777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>CONSIDERANDO</w:t>
      </w:r>
      <w:r w:rsidRPr="005B3FE4">
        <w:t xml:space="preserve"> os objetivos do Sistema Único de Saúde (SUS), assim definidos na Lei federal nº 8.080, de 19 de setembro de 1990, denominada Lei Orgânica da Saúde (LOS), de que a assistência às pessoas deve ser dispensada por intermédio de ações de promoção, proteção e recuperação da saúde, com a realização integrada das ações assistenciais e das atividades preventivas; </w:t>
      </w:r>
    </w:p>
    <w:p w14:paraId="79BE1D90" w14:textId="77777777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 xml:space="preserve">CONSIDERANDO </w:t>
      </w:r>
      <w:r w:rsidRPr="005B3FE4">
        <w:t xml:space="preserve">que “compete aos Municípios prestar, com a cooperação técnica e financeira da União e do Estado, serviços de atendimento à saúde da população” (art. 30, VII, da CF) e que a execução dos serviços públicos de atendimento à saúde é realizada prioritariamente pelo Município, nos termos da Lei nº 8.080/90 (art. 18, I); </w:t>
      </w:r>
    </w:p>
    <w:p w14:paraId="0D810CCF" w14:textId="77777777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>CONSIDERANDO</w:t>
      </w:r>
      <w:r w:rsidRPr="005B3FE4">
        <w:t xml:space="preserve"> que à direção municipal do Sistema de Saúde (SUS) compete planejar, organizar, controlar e avaliar as ações e os serviços de saúde e gerir e executar os serviços públicos de saúde, como dispõe o art. 18, I da Lei 8.080/90;</w:t>
      </w:r>
    </w:p>
    <w:p w14:paraId="2AD51F77" w14:textId="77777777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 xml:space="preserve">CONSIDERANDO </w:t>
      </w:r>
      <w:r w:rsidRPr="005B3FE4">
        <w:t xml:space="preserve">que a administração pública municipal deve obediência aos princípios da legalidade, impessoalidade, moralidade, publicidade e eficiência, nos termos do art. 37, </w:t>
      </w:r>
      <w:r w:rsidRPr="005B3FE4">
        <w:rPr>
          <w:i/>
        </w:rPr>
        <w:t>caput</w:t>
      </w:r>
      <w:r w:rsidRPr="005B3FE4">
        <w:t xml:space="preserve">, da Constituição da República, bem como ao princípio da continuidade dos </w:t>
      </w:r>
      <w:r w:rsidRPr="005B3FE4">
        <w:lastRenderedPageBreak/>
        <w:t>serviços públicos e não interrupção dos serviços públicos essenciais, como informa Celso Ribeiro Bastos: "O serviço público deve ser prestado de maneira contínua, o que significa dizer que não é passível de interrupção. Isto ocorre pela própria importância de que o serviço público se reveste, o que implica ser colocado à disposição do usuário com qualidade e regularidade, assim como com eficiência e oportunidade" (in Curso de direito administrativo, 2. ed. – São Paulo: Saraiva, 1996, p. 165.);</w:t>
      </w:r>
    </w:p>
    <w:p w14:paraId="4D24EFE5" w14:textId="6A30B972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>CONSIDERANDO</w:t>
      </w:r>
      <w:r w:rsidRPr="005B3FE4">
        <w:t xml:space="preserve"> o aumento do número de casos confirmados de infecção pelo novo coronavírus no Estado do Ceará, chegando ao patamar de 12.1</w:t>
      </w:r>
      <w:r>
        <w:t>45</w:t>
      </w:r>
      <w:r w:rsidRPr="005B3FE4">
        <w:t xml:space="preserve"> óbitos acumulados, desde o início da pandemia, conforme dados da plataforma do </w:t>
      </w:r>
      <w:proofErr w:type="spellStart"/>
      <w:r w:rsidRPr="005B3FE4">
        <w:t>integrasus</w:t>
      </w:r>
      <w:proofErr w:type="spellEnd"/>
      <w:r w:rsidRPr="005B3FE4">
        <w:t xml:space="preserve"> (</w:t>
      </w:r>
      <w:hyperlink r:id="rId12" w:history="1">
        <w:r>
          <w:rPr>
            <w:rStyle w:val="Hyperlink"/>
          </w:rPr>
          <w:t>Integra SUS - Indicadores (saude.ce.gov.br)</w:t>
        </w:r>
      </w:hyperlink>
      <w:r w:rsidRPr="005B3FE4">
        <w:t xml:space="preserve">), o que levou a Secretaria de Saúde do Estado a atualizar seu </w:t>
      </w:r>
      <w:r w:rsidRPr="005B3FE4">
        <w:rPr>
          <w:b/>
        </w:rPr>
        <w:t>plano de contingência</w:t>
      </w:r>
      <w:r w:rsidRPr="005B3FE4">
        <w:t>, para segunda onda</w:t>
      </w:r>
      <w:r>
        <w:t xml:space="preserve"> de COVID-19</w:t>
      </w:r>
      <w:r w:rsidRPr="005B3FE4">
        <w:t>;</w:t>
      </w:r>
    </w:p>
    <w:p w14:paraId="1D1411F7" w14:textId="174A7F3D" w:rsidR="00844AE5" w:rsidRPr="005B3FE4" w:rsidRDefault="00844AE5" w:rsidP="00844AE5">
      <w:pPr>
        <w:spacing w:line="360" w:lineRule="auto"/>
        <w:ind w:firstLine="1701"/>
        <w:jc w:val="both"/>
      </w:pPr>
      <w:r w:rsidRPr="005B3FE4">
        <w:rPr>
          <w:b/>
        </w:rPr>
        <w:t xml:space="preserve">CONSIDERANDO </w:t>
      </w:r>
      <w:r w:rsidRPr="005B3FE4">
        <w:t xml:space="preserve">a Aprovação pela Agência Nacional de Vigilância Sanitária-ANVISA no tocante ao uso emergencial das vacinas </w:t>
      </w:r>
      <w:proofErr w:type="spellStart"/>
      <w:r w:rsidRPr="005B3FE4">
        <w:t>Coronavac</w:t>
      </w:r>
      <w:proofErr w:type="spellEnd"/>
      <w:r w:rsidRPr="005B3FE4">
        <w:t xml:space="preserve"> e da Universidade de Oxford</w:t>
      </w:r>
      <w:r w:rsidR="004B00F4">
        <w:t>,</w:t>
      </w:r>
      <w:r w:rsidRPr="005B3FE4">
        <w:t xml:space="preserve"> visando o combate contra a COVID-19;</w:t>
      </w:r>
    </w:p>
    <w:p w14:paraId="635DAA21" w14:textId="43A34241" w:rsidR="00B87C13" w:rsidRDefault="00942C38" w:rsidP="00C30646">
      <w:pPr>
        <w:spacing w:line="360" w:lineRule="auto"/>
        <w:ind w:firstLine="1701"/>
        <w:jc w:val="both"/>
        <w:rPr>
          <w:rFonts w:cs="Times New Roman"/>
          <w:color w:val="70AD47" w:themeColor="accent6"/>
          <w:lang w:eastAsia="pt-BR"/>
        </w:rPr>
      </w:pPr>
      <w:r w:rsidRPr="002622DA">
        <w:rPr>
          <w:rFonts w:cs="Times New Roman"/>
          <w:b/>
          <w:bCs/>
          <w:color w:val="auto"/>
          <w:lang w:eastAsia="pt-BR"/>
        </w:rPr>
        <w:t>CONSIDERANDO</w:t>
      </w:r>
      <w:r w:rsidRPr="002622DA">
        <w:rPr>
          <w:rFonts w:cs="Times New Roman"/>
          <w:color w:val="auto"/>
          <w:lang w:eastAsia="pt-BR"/>
        </w:rPr>
        <w:t xml:space="preserve"> o Procedimento Administrativo n.º ______________ instaurado para </w:t>
      </w:r>
      <w:r>
        <w:rPr>
          <w:rFonts w:eastAsia="Times New Roman" w:cs="Times New Roman"/>
          <w:color w:val="231F20"/>
          <w:lang w:eastAsia="pt-BR"/>
        </w:rPr>
        <w:t>____________________</w:t>
      </w:r>
      <w:r>
        <w:rPr>
          <w:rFonts w:cs="Times New Roman"/>
          <w:color w:val="70AD47" w:themeColor="accent6"/>
          <w:lang w:eastAsia="pt-BR"/>
        </w:rPr>
        <w:t>;</w:t>
      </w:r>
    </w:p>
    <w:p w14:paraId="7A1FE86F" w14:textId="77777777" w:rsidR="00B6213F" w:rsidRDefault="00B6213F" w:rsidP="00C30646">
      <w:pPr>
        <w:spacing w:line="360" w:lineRule="auto"/>
        <w:ind w:firstLine="1701"/>
        <w:jc w:val="both"/>
        <w:rPr>
          <w:rFonts w:cs="Times New Roman"/>
          <w:b/>
          <w:bCs/>
          <w:color w:val="000000"/>
          <w:lang w:eastAsia="pt-BR"/>
        </w:rPr>
      </w:pPr>
    </w:p>
    <w:p w14:paraId="1B54A00A" w14:textId="7DB48AFA" w:rsidR="00395F52" w:rsidRDefault="00942C38" w:rsidP="00C30646">
      <w:pPr>
        <w:spacing w:line="360" w:lineRule="auto"/>
        <w:ind w:firstLine="1701"/>
        <w:jc w:val="both"/>
        <w:rPr>
          <w:rFonts w:cs="Times New Roman"/>
        </w:rPr>
      </w:pPr>
      <w:r>
        <w:rPr>
          <w:rFonts w:cs="Times New Roman"/>
          <w:b/>
          <w:bCs/>
          <w:color w:val="000000"/>
          <w:lang w:eastAsia="pt-BR"/>
        </w:rPr>
        <w:t xml:space="preserve">RESOLVE </w:t>
      </w:r>
      <w:r>
        <w:rPr>
          <w:rFonts w:cs="Times New Roman"/>
          <w:b/>
          <w:bCs/>
        </w:rPr>
        <w:t xml:space="preserve">RECOMENDAR </w:t>
      </w:r>
      <w:r>
        <w:rPr>
          <w:rFonts w:cs="Times New Roman"/>
        </w:rPr>
        <w:t xml:space="preserve">ao </w:t>
      </w:r>
      <w:r>
        <w:rPr>
          <w:rFonts w:cs="Times New Roman"/>
          <w:b/>
          <w:bCs/>
        </w:rPr>
        <w:t>MUNICÍPIO DE ______________</w:t>
      </w:r>
      <w:r>
        <w:rPr>
          <w:rFonts w:cs="Times New Roman"/>
        </w:rPr>
        <w:t>, nas pessoas de seu Prefeito</w:t>
      </w:r>
      <w:r w:rsidR="00355F12">
        <w:rPr>
          <w:rFonts w:cs="Times New Roman"/>
        </w:rPr>
        <w:t>(a)</w:t>
      </w:r>
      <w:r>
        <w:rPr>
          <w:rFonts w:cs="Times New Roman"/>
        </w:rPr>
        <w:t xml:space="preserve"> Municipal e Secretário</w:t>
      </w:r>
      <w:r w:rsidR="00355F12">
        <w:rPr>
          <w:rFonts w:cs="Times New Roman"/>
        </w:rPr>
        <w:t>(a)</w:t>
      </w:r>
      <w:r>
        <w:rPr>
          <w:rFonts w:cs="Times New Roman"/>
        </w:rPr>
        <w:t xml:space="preserve"> de Saúde</w:t>
      </w:r>
      <w:r w:rsidR="00844AE5">
        <w:rPr>
          <w:rFonts w:cs="Times New Roman"/>
        </w:rPr>
        <w:t xml:space="preserve"> </w:t>
      </w:r>
      <w:r w:rsidR="00844AE5" w:rsidRPr="005B3FE4">
        <w:t>que</w:t>
      </w:r>
      <w:r w:rsidR="00844AE5" w:rsidRPr="005B3FE4">
        <w:rPr>
          <w:shd w:val="clear" w:color="auto" w:fill="FFFFFF"/>
        </w:rPr>
        <w:t xml:space="preserve"> adotem as seguintes providências</w:t>
      </w:r>
      <w:r w:rsidR="00395F52">
        <w:rPr>
          <w:rFonts w:cs="Times New Roman"/>
        </w:rPr>
        <w:t>:</w:t>
      </w:r>
    </w:p>
    <w:p w14:paraId="13CBC5C1" w14:textId="77777777" w:rsidR="004B00F4" w:rsidRPr="004B00F4" w:rsidRDefault="00844AE5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3D36E9">
        <w:rPr>
          <w:shd w:val="clear" w:color="auto" w:fill="FFFFFF"/>
        </w:rPr>
        <w:t xml:space="preserve">Apresente plano municipal de vacinação adotando </w:t>
      </w:r>
      <w:r w:rsidRPr="003D36E9">
        <w:rPr>
          <w:b/>
          <w:bCs/>
          <w:shd w:val="clear" w:color="auto" w:fill="FFFFFF"/>
        </w:rPr>
        <w:t>critérios objetivos</w:t>
      </w:r>
      <w:r w:rsidRPr="003D36E9">
        <w:rPr>
          <w:shd w:val="clear" w:color="auto" w:fill="FFFFFF"/>
        </w:rPr>
        <w:t xml:space="preserve">, baseados </w:t>
      </w:r>
      <w:r w:rsidRPr="003D36E9">
        <w:rPr>
          <w:i/>
          <w:iCs/>
          <w:shd w:val="clear" w:color="auto" w:fill="FFFFFF"/>
        </w:rPr>
        <w:t>no maior grau de exposição e no maior risco de vida,</w:t>
      </w:r>
      <w:r w:rsidRPr="003D36E9">
        <w:rPr>
          <w:shd w:val="clear" w:color="auto" w:fill="FFFFFF"/>
        </w:rPr>
        <w:t xml:space="preserve"> </w:t>
      </w:r>
      <w:r w:rsidRPr="003D36E9">
        <w:rPr>
          <w:b/>
          <w:bCs/>
          <w:shd w:val="clear" w:color="auto" w:fill="FFFFFF"/>
        </w:rPr>
        <w:t>para vacinação dos grupos prioritários</w:t>
      </w:r>
      <w:r w:rsidRPr="003D36E9">
        <w:rPr>
          <w:shd w:val="clear" w:color="auto" w:fill="FFFFFF"/>
        </w:rPr>
        <w:t>, com lista completa e exaustiva dos profissionais de saúde enquadrados nessa categoria</w:t>
      </w:r>
      <w:r w:rsidR="003D36E9" w:rsidRPr="003D36E9">
        <w:rPr>
          <w:shd w:val="clear" w:color="auto" w:fill="FFFFFF"/>
        </w:rPr>
        <w:t>:</w:t>
      </w:r>
    </w:p>
    <w:p w14:paraId="5991BB8C" w14:textId="77777777" w:rsidR="004B00F4" w:rsidRPr="004B00F4" w:rsidRDefault="004B00F4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4B00F4">
        <w:rPr>
          <w:shd w:val="clear" w:color="auto" w:fill="FFFFFF"/>
        </w:rPr>
        <w:t xml:space="preserve">deve vacinar atualmente </w:t>
      </w:r>
      <w:r w:rsidR="00844AE5" w:rsidRPr="004B00F4">
        <w:rPr>
          <w:shd w:val="clear" w:color="auto" w:fill="FFFFFF"/>
        </w:rPr>
        <w:t>apenas os profissionais de saúde que estejam na linha de frente ou que, não estando, tenham maior grau de exposição à COVID</w:t>
      </w:r>
      <w:r w:rsidR="003D36E9" w:rsidRPr="004B00F4">
        <w:rPr>
          <w:shd w:val="clear" w:color="auto" w:fill="FFFFFF"/>
        </w:rPr>
        <w:t>-</w:t>
      </w:r>
      <w:r w:rsidR="00844AE5" w:rsidRPr="004B00F4">
        <w:rPr>
          <w:shd w:val="clear" w:color="auto" w:fill="FFFFFF"/>
        </w:rPr>
        <w:t>19</w:t>
      </w:r>
      <w:r w:rsidR="003D36E9" w:rsidRPr="004B00F4">
        <w:rPr>
          <w:shd w:val="clear" w:color="auto" w:fill="FFFFFF"/>
        </w:rPr>
        <w:t xml:space="preserve"> d</w:t>
      </w:r>
      <w:r w:rsidR="00844AE5" w:rsidRPr="004B00F4">
        <w:rPr>
          <w:shd w:val="clear" w:color="auto" w:fill="FFFFFF"/>
        </w:rPr>
        <w:t xml:space="preserve">o que outros profissionais, inclusive de outras áreas, por trabalharem na assistência à saúde dos pacientes em hospitais e unidades de saúde ou em contato direto com aerossóis e com maior risco do que outras pessoas; </w:t>
      </w:r>
    </w:p>
    <w:p w14:paraId="64BC3AC3" w14:textId="77777777" w:rsidR="004B00F4" w:rsidRPr="004B00F4" w:rsidRDefault="00844AE5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4B00F4">
        <w:rPr>
          <w:shd w:val="clear" w:color="auto" w:fill="FFFFFF"/>
        </w:rPr>
        <w:t xml:space="preserve">Não sejam incluídos na prioridade no plano de vacinação do </w:t>
      </w:r>
      <w:r w:rsidR="003D36E9" w:rsidRPr="004B00F4">
        <w:rPr>
          <w:shd w:val="clear" w:color="auto" w:fill="FFFFFF"/>
        </w:rPr>
        <w:t>município</w:t>
      </w:r>
      <w:r w:rsidRPr="004B00F4">
        <w:rPr>
          <w:shd w:val="clear" w:color="auto" w:fill="FFFFFF"/>
        </w:rPr>
        <w:t xml:space="preserve"> os profissionais que trabalham no</w:t>
      </w:r>
      <w:r w:rsidR="003D36E9" w:rsidRPr="004B00F4">
        <w:rPr>
          <w:shd w:val="clear" w:color="auto" w:fill="FFFFFF"/>
        </w:rPr>
        <w:t>s</w:t>
      </w:r>
      <w:r w:rsidRPr="004B00F4">
        <w:rPr>
          <w:shd w:val="clear" w:color="auto" w:fill="FFFFFF"/>
        </w:rPr>
        <w:t xml:space="preserve"> serviços de assistência à saúde, cuja atividade não apresente risco maior </w:t>
      </w:r>
      <w:r w:rsidRPr="004B00F4">
        <w:rPr>
          <w:shd w:val="clear" w:color="auto" w:fill="FFFFFF"/>
        </w:rPr>
        <w:lastRenderedPageBreak/>
        <w:t>do que outras atividades profissionais, não incluindo na vacinação atualmente profissionais que trabalhem</w:t>
      </w:r>
      <w:r w:rsidR="003D36E9" w:rsidRPr="004B00F4">
        <w:rPr>
          <w:shd w:val="clear" w:color="auto" w:fill="FFFFFF"/>
        </w:rPr>
        <w:t>,</w:t>
      </w:r>
      <w:r w:rsidRPr="004B00F4">
        <w:rPr>
          <w:shd w:val="clear" w:color="auto" w:fill="FFFFFF"/>
        </w:rPr>
        <w:t xml:space="preserve"> por exemplo</w:t>
      </w:r>
      <w:r w:rsidR="003D36E9" w:rsidRPr="004B00F4">
        <w:rPr>
          <w:shd w:val="clear" w:color="auto" w:fill="FFFFFF"/>
        </w:rPr>
        <w:t>,</w:t>
      </w:r>
      <w:r w:rsidRPr="004B00F4">
        <w:rPr>
          <w:shd w:val="clear" w:color="auto" w:fill="FFFFFF"/>
        </w:rPr>
        <w:t xml:space="preserve"> em academia de ginástica, </w:t>
      </w:r>
      <w:proofErr w:type="spellStart"/>
      <w:r w:rsidRPr="004B00F4">
        <w:rPr>
          <w:i/>
          <w:iCs/>
          <w:shd w:val="clear" w:color="auto" w:fill="FFFFFF"/>
        </w:rPr>
        <w:t>crossfit</w:t>
      </w:r>
      <w:proofErr w:type="spellEnd"/>
      <w:r w:rsidRPr="004B00F4">
        <w:rPr>
          <w:shd w:val="clear" w:color="auto" w:fill="FFFFFF"/>
        </w:rPr>
        <w:t xml:space="preserve">, dança, salão de beleza, clínicas estéticas, estúdios de tatuagem, estabelecimento de saúde animal, setores estritamente administrativos das </w:t>
      </w:r>
      <w:r w:rsidR="003D36E9" w:rsidRPr="004B00F4">
        <w:rPr>
          <w:shd w:val="clear" w:color="auto" w:fill="FFFFFF"/>
        </w:rPr>
        <w:t>s</w:t>
      </w:r>
      <w:r w:rsidRPr="004B00F4">
        <w:rPr>
          <w:shd w:val="clear" w:color="auto" w:fill="FFFFFF"/>
        </w:rPr>
        <w:t>ecretarias, profissionais atuantes em áreas de recursos humanos, mesmo que detenham formação específica da área da saúde, dentre outros;</w:t>
      </w:r>
    </w:p>
    <w:p w14:paraId="24C3B587" w14:textId="77777777" w:rsidR="004B00F4" w:rsidRPr="004B00F4" w:rsidRDefault="00844AE5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4B00F4">
        <w:rPr>
          <w:shd w:val="clear" w:color="auto" w:fill="FFFFFF"/>
        </w:rPr>
        <w:t xml:space="preserve">Não sejam incluídos no plano a vacinação profissionais inativos, aposentados e afastados a qualquer título; </w:t>
      </w:r>
    </w:p>
    <w:p w14:paraId="45B1E2C1" w14:textId="723CE823" w:rsidR="004B00F4" w:rsidRPr="004B00F4" w:rsidRDefault="003D36E9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4B00F4">
        <w:rPr>
          <w:shd w:val="clear" w:color="auto" w:fill="FFFFFF"/>
        </w:rPr>
        <w:t>N</w:t>
      </w:r>
      <w:r w:rsidR="00844AE5" w:rsidRPr="004B00F4">
        <w:rPr>
          <w:shd w:val="clear" w:color="auto" w:fill="FFFFFF"/>
        </w:rPr>
        <w:t>ão sejam incluídos profissionais que, mesmo sendo habilitados em áreas de saúde, desempenham atividades exclusivamente acadêmicas, como professores ou pesquisadores</w:t>
      </w:r>
      <w:r w:rsidR="004B00F4">
        <w:rPr>
          <w:shd w:val="clear" w:color="auto" w:fill="FFFFFF"/>
        </w:rPr>
        <w:t xml:space="preserve"> (excetuados os que trabalham rotineiramente em laboratórios e hospitais)</w:t>
      </w:r>
      <w:r w:rsidR="00844AE5" w:rsidRPr="004B00F4">
        <w:rPr>
          <w:shd w:val="clear" w:color="auto" w:fill="FFFFFF"/>
        </w:rPr>
        <w:t xml:space="preserve">; </w:t>
      </w:r>
    </w:p>
    <w:p w14:paraId="6AC64FFF" w14:textId="225C3033" w:rsidR="00844AE5" w:rsidRPr="005B3FE4" w:rsidRDefault="003D36E9" w:rsidP="004B00F4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</w:pPr>
      <w:r w:rsidRPr="004B00F4">
        <w:rPr>
          <w:shd w:val="clear" w:color="auto" w:fill="FFFFFF"/>
        </w:rPr>
        <w:t>N</w:t>
      </w:r>
      <w:r w:rsidR="00844AE5" w:rsidRPr="004B00F4">
        <w:rPr>
          <w:shd w:val="clear" w:color="auto" w:fill="FFFFFF"/>
        </w:rPr>
        <w:t xml:space="preserve">ão sejam incluídos profissionais que atuem sem contato físico direto com o paciente, considerando a possibilidade de manutenção de distanciamento mínimo durante o atendimento. </w:t>
      </w:r>
    </w:p>
    <w:p w14:paraId="530094BE" w14:textId="18C206F1" w:rsidR="003D36E9" w:rsidRPr="003D36E9" w:rsidRDefault="00844AE5" w:rsidP="00116389">
      <w:pPr>
        <w:pStyle w:val="PargrafodaLista"/>
        <w:widowControl/>
        <w:numPr>
          <w:ilvl w:val="0"/>
          <w:numId w:val="19"/>
        </w:numPr>
        <w:spacing w:line="360" w:lineRule="auto"/>
        <w:ind w:left="284"/>
        <w:contextualSpacing/>
        <w:textAlignment w:val="auto"/>
        <w:rPr>
          <w:b/>
        </w:rPr>
      </w:pPr>
      <w:r w:rsidRPr="003D36E9">
        <w:rPr>
          <w:shd w:val="clear" w:color="auto" w:fill="FFFFFF"/>
        </w:rPr>
        <w:t xml:space="preserve">Apresente </w:t>
      </w:r>
      <w:r w:rsidR="00CD701C" w:rsidRPr="003D36E9">
        <w:rPr>
          <w:shd w:val="clear" w:color="auto" w:fill="FFFFFF"/>
        </w:rPr>
        <w:t xml:space="preserve">plano municipal de vacinação </w:t>
      </w:r>
      <w:r w:rsidRPr="003D36E9">
        <w:rPr>
          <w:shd w:val="clear" w:color="auto" w:fill="FFFFFF"/>
        </w:rPr>
        <w:t xml:space="preserve">com prioridade para os idosos, devendo: </w:t>
      </w:r>
    </w:p>
    <w:p w14:paraId="1A784A0A" w14:textId="63B9DF88" w:rsidR="003D36E9" w:rsidRDefault="004B00F4" w:rsidP="003D36E9">
      <w:pPr>
        <w:pStyle w:val="PargrafodaLista"/>
        <w:widowControl/>
        <w:spacing w:line="360" w:lineRule="auto"/>
        <w:ind w:left="426" w:firstLine="0"/>
        <w:contextualSpacing/>
        <w:textAlignment w:val="auto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3D36E9">
        <w:rPr>
          <w:shd w:val="clear" w:color="auto" w:fill="FFFFFF"/>
        </w:rPr>
        <w:t>.1</w:t>
      </w:r>
      <w:r w:rsidR="00844AE5" w:rsidRPr="003D36E9">
        <w:rPr>
          <w:shd w:val="clear" w:color="auto" w:fill="FFFFFF"/>
        </w:rPr>
        <w:t xml:space="preserve">) vacinar com prioridade os idosos maiores de 75 anos, que </w:t>
      </w:r>
      <w:r w:rsidR="003D36E9">
        <w:rPr>
          <w:shd w:val="clear" w:color="auto" w:fill="FFFFFF"/>
        </w:rPr>
        <w:t>deverão</w:t>
      </w:r>
      <w:r w:rsidR="00844AE5" w:rsidRPr="003D36E9">
        <w:rPr>
          <w:shd w:val="clear" w:color="auto" w:fill="FFFFFF"/>
        </w:rPr>
        <w:t xml:space="preserve"> ser vacinados concomitante</w:t>
      </w:r>
      <w:r w:rsidR="003D36E9">
        <w:rPr>
          <w:shd w:val="clear" w:color="auto" w:fill="FFFFFF"/>
        </w:rPr>
        <w:t>mente</w:t>
      </w:r>
      <w:r w:rsidR="00844AE5" w:rsidRPr="003D36E9">
        <w:rPr>
          <w:shd w:val="clear" w:color="auto" w:fill="FFFFFF"/>
        </w:rPr>
        <w:t xml:space="preserve"> com os profissionais de saúde da linha de frente ou com idosos abaixo de 75</w:t>
      </w:r>
      <w:r w:rsidR="003D36E9">
        <w:rPr>
          <w:shd w:val="clear" w:color="auto" w:fill="FFFFFF"/>
        </w:rPr>
        <w:t xml:space="preserve"> anos,</w:t>
      </w:r>
      <w:r w:rsidR="00844AE5" w:rsidRPr="003D36E9">
        <w:rPr>
          <w:shd w:val="clear" w:color="auto" w:fill="FFFFFF"/>
        </w:rPr>
        <w:t xml:space="preserve"> se restar apenas remanescentes da vacinação domiciliar entre os com mais de 75 anos; </w:t>
      </w:r>
    </w:p>
    <w:p w14:paraId="6C477672" w14:textId="4FE4C15F" w:rsidR="003D36E9" w:rsidRDefault="004B00F4" w:rsidP="003D36E9">
      <w:pPr>
        <w:pStyle w:val="PargrafodaLista"/>
        <w:widowControl/>
        <w:spacing w:line="360" w:lineRule="auto"/>
        <w:ind w:left="426" w:firstLine="0"/>
        <w:contextualSpacing/>
        <w:textAlignment w:val="auto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3D36E9">
        <w:rPr>
          <w:shd w:val="clear" w:color="auto" w:fill="FFFFFF"/>
        </w:rPr>
        <w:t>.2)</w:t>
      </w:r>
      <w:r w:rsidR="00844AE5" w:rsidRPr="003D36E9">
        <w:rPr>
          <w:shd w:val="clear" w:color="auto" w:fill="FFFFFF"/>
        </w:rPr>
        <w:t xml:space="preserve"> deve ser priorizada a vacinação de idosos, inclusive de idosos entre 60 e 75 anos, em concomitância com os demais profissionais de saúde mencionados acima (item 1) em face do alto risco de vida dessas pessoas em razão da idade</w:t>
      </w:r>
      <w:r w:rsidR="003D36E9">
        <w:rPr>
          <w:shd w:val="clear" w:color="auto" w:fill="FFFFFF"/>
        </w:rPr>
        <w:t>,</w:t>
      </w:r>
      <w:r w:rsidR="00844AE5" w:rsidRPr="003D36E9">
        <w:rPr>
          <w:shd w:val="clear" w:color="auto" w:fill="FFFFFF"/>
        </w:rPr>
        <w:t xml:space="preserve"> que atinge de modo mais perigoso os idosos e as pessoas com comorbidade (próxima etapa);</w:t>
      </w:r>
    </w:p>
    <w:p w14:paraId="63F60785" w14:textId="17D77824" w:rsidR="003D36E9" w:rsidRDefault="004B00F4" w:rsidP="003D36E9">
      <w:pPr>
        <w:pStyle w:val="PargrafodaLista"/>
        <w:widowControl/>
        <w:spacing w:line="360" w:lineRule="auto"/>
        <w:ind w:left="426" w:firstLine="0"/>
        <w:contextualSpacing/>
        <w:textAlignment w:val="auto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3D36E9">
        <w:rPr>
          <w:shd w:val="clear" w:color="auto" w:fill="FFFFFF"/>
        </w:rPr>
        <w:t>.3</w:t>
      </w:r>
      <w:r w:rsidR="00844AE5" w:rsidRPr="003D36E9">
        <w:rPr>
          <w:shd w:val="clear" w:color="auto" w:fill="FFFFFF"/>
        </w:rPr>
        <w:t>) os idosos deverão necessariamente ser vacinados em ordem decrescente de idade, iniciando-se pelos mais velhos com dias específicos para cada idade, podendo ser vacinados concomitantemente os idosos acamados;</w:t>
      </w:r>
    </w:p>
    <w:p w14:paraId="455CD43B" w14:textId="0E1689E9" w:rsidR="00844AE5" w:rsidRPr="003D36E9" w:rsidRDefault="004B00F4" w:rsidP="003D36E9">
      <w:pPr>
        <w:pStyle w:val="PargrafodaLista"/>
        <w:widowControl/>
        <w:spacing w:line="360" w:lineRule="auto"/>
        <w:ind w:left="426" w:firstLine="0"/>
        <w:contextualSpacing/>
        <w:textAlignment w:val="auto"/>
        <w:rPr>
          <w:b/>
        </w:rPr>
      </w:pPr>
      <w:r>
        <w:rPr>
          <w:shd w:val="clear" w:color="auto" w:fill="FFFFFF"/>
        </w:rPr>
        <w:t>7</w:t>
      </w:r>
      <w:r w:rsidR="00844AE5" w:rsidRPr="003D36E9">
        <w:rPr>
          <w:shd w:val="clear" w:color="auto" w:fill="FFFFFF"/>
        </w:rPr>
        <w:t xml:space="preserve">.4) em relação aos cuidadores de idosos, somente deverão ser incluídos, na atual fase, os cuidadores de idosos acamados ou com limitações graves, </w:t>
      </w:r>
      <w:r w:rsidR="003D36E9">
        <w:rPr>
          <w:shd w:val="clear" w:color="auto" w:fill="FFFFFF"/>
        </w:rPr>
        <w:t xml:space="preserve">como </w:t>
      </w:r>
      <w:r w:rsidR="00844AE5" w:rsidRPr="003D36E9">
        <w:rPr>
          <w:shd w:val="clear" w:color="auto" w:fill="FFFFFF"/>
        </w:rPr>
        <w:t xml:space="preserve">Alzheimer avançado e demência e situações similares, </w:t>
      </w:r>
      <w:r w:rsidR="003D36E9">
        <w:rPr>
          <w:shd w:val="clear" w:color="auto" w:fill="FFFFFF"/>
        </w:rPr>
        <w:t xml:space="preserve">e </w:t>
      </w:r>
      <w:r w:rsidR="00844AE5" w:rsidRPr="003D36E9">
        <w:rPr>
          <w:shd w:val="clear" w:color="auto" w:fill="FFFFFF"/>
        </w:rPr>
        <w:t>de idosos com mais de 75 anos, limitado, por hora, a um cuidador por</w:t>
      </w:r>
      <w:r w:rsidR="00CD701C">
        <w:rPr>
          <w:shd w:val="clear" w:color="auto" w:fill="FFFFFF"/>
        </w:rPr>
        <w:t xml:space="preserve"> idoso</w:t>
      </w:r>
      <w:r>
        <w:rPr>
          <w:shd w:val="clear" w:color="auto" w:fill="FFFFFF"/>
        </w:rPr>
        <w:t>, priorizando-se o de mais idade</w:t>
      </w:r>
      <w:r w:rsidR="00844AE5" w:rsidRPr="003D36E9">
        <w:rPr>
          <w:shd w:val="clear" w:color="auto" w:fill="FFFFFF"/>
        </w:rPr>
        <w:t>.</w:t>
      </w:r>
    </w:p>
    <w:p w14:paraId="1546ABE9" w14:textId="089FC256" w:rsidR="00844AE5" w:rsidRPr="005B3FE4" w:rsidRDefault="00844AE5" w:rsidP="00F327F4">
      <w:pPr>
        <w:pStyle w:val="PargrafodaLista"/>
        <w:widowControl/>
        <w:numPr>
          <w:ilvl w:val="0"/>
          <w:numId w:val="19"/>
        </w:numPr>
        <w:spacing w:line="360" w:lineRule="auto"/>
        <w:ind w:left="426" w:right="0"/>
        <w:contextualSpacing/>
        <w:textAlignment w:val="auto"/>
        <w:rPr>
          <w:b/>
        </w:rPr>
      </w:pPr>
      <w:r w:rsidRPr="005B3FE4">
        <w:rPr>
          <w:shd w:val="clear" w:color="auto" w:fill="FFFFFF"/>
        </w:rPr>
        <w:lastRenderedPageBreak/>
        <w:t>Deverá ser publicado</w:t>
      </w:r>
      <w:r w:rsidR="00F327F4">
        <w:rPr>
          <w:shd w:val="clear" w:color="auto" w:fill="FFFFFF"/>
        </w:rPr>
        <w:t>, pelo município,</w:t>
      </w:r>
      <w:r w:rsidRPr="005B3FE4">
        <w:rPr>
          <w:shd w:val="clear" w:color="auto" w:fill="FFFFFF"/>
        </w:rPr>
        <w:t xml:space="preserve"> boletim diário com o número total de vacinas recebidas e o número de vacinas aplicadas</w:t>
      </w:r>
      <w:r w:rsidR="00F327F4">
        <w:rPr>
          <w:shd w:val="clear" w:color="auto" w:fill="FFFFFF"/>
        </w:rPr>
        <w:t>,</w:t>
      </w:r>
      <w:r w:rsidRPr="005B3FE4">
        <w:rPr>
          <w:shd w:val="clear" w:color="auto" w:fill="FFFFFF"/>
        </w:rPr>
        <w:t xml:space="preserve"> por grupo prioritário</w:t>
      </w:r>
      <w:r w:rsidR="00F327F4">
        <w:rPr>
          <w:shd w:val="clear" w:color="auto" w:fill="FFFFFF"/>
        </w:rPr>
        <w:t>,</w:t>
      </w:r>
      <w:r w:rsidRPr="005B3FE4">
        <w:rPr>
          <w:shd w:val="clear" w:color="auto" w:fill="FFFFFF"/>
        </w:rPr>
        <w:t xml:space="preserve"> com cálculo do percentual atingido de vacinas recebidas e aplicadas</w:t>
      </w:r>
      <w:r w:rsidR="00F327F4">
        <w:rPr>
          <w:shd w:val="clear" w:color="auto" w:fill="FFFFFF"/>
        </w:rPr>
        <w:t>,</w:t>
      </w:r>
      <w:r w:rsidRPr="005B3FE4">
        <w:rPr>
          <w:shd w:val="clear" w:color="auto" w:fill="FFFFFF"/>
        </w:rPr>
        <w:t xml:space="preserve"> e ainda quantas pessoas foram vacinadas diariamente, </w:t>
      </w:r>
      <w:r w:rsidR="00F327F4">
        <w:rPr>
          <w:shd w:val="clear" w:color="auto" w:fill="FFFFFF"/>
        </w:rPr>
        <w:t xml:space="preserve">com envio das informações para a SESA, para </w:t>
      </w:r>
      <w:r w:rsidRPr="005B3FE4">
        <w:rPr>
          <w:shd w:val="clear" w:color="auto" w:fill="FFFFFF"/>
        </w:rPr>
        <w:t xml:space="preserve">compilação de referidos dados </w:t>
      </w:r>
      <w:r w:rsidR="00F327F4">
        <w:rPr>
          <w:shd w:val="clear" w:color="auto" w:fill="FFFFFF"/>
        </w:rPr>
        <w:t>a serem divulgados em boletim semanal</w:t>
      </w:r>
      <w:r w:rsidRPr="005B3FE4">
        <w:rPr>
          <w:shd w:val="clear" w:color="auto" w:fill="FFFFFF"/>
        </w:rPr>
        <w:t>.</w:t>
      </w:r>
    </w:p>
    <w:p w14:paraId="533DC044" w14:textId="723A719F" w:rsidR="00844AE5" w:rsidRPr="005B3FE4" w:rsidRDefault="00844AE5" w:rsidP="00F327F4">
      <w:pPr>
        <w:pStyle w:val="PargrafodaLista"/>
        <w:widowControl/>
        <w:numPr>
          <w:ilvl w:val="0"/>
          <w:numId w:val="19"/>
        </w:numPr>
        <w:spacing w:line="360" w:lineRule="auto"/>
        <w:ind w:left="426" w:right="0"/>
        <w:contextualSpacing/>
        <w:textAlignment w:val="auto"/>
        <w:rPr>
          <w:b/>
        </w:rPr>
      </w:pPr>
      <w:r w:rsidRPr="005B3FE4">
        <w:rPr>
          <w:shd w:val="clear" w:color="auto" w:fill="FFFFFF"/>
        </w:rPr>
        <w:t>A Secretaria de Saúde do Estado somente deverá enviar novas vacinas para Município</w:t>
      </w:r>
      <w:r>
        <w:rPr>
          <w:shd w:val="clear" w:color="auto" w:fill="FFFFFF"/>
        </w:rPr>
        <w:t>s</w:t>
      </w:r>
      <w:r w:rsidRPr="005B3FE4">
        <w:rPr>
          <w:shd w:val="clear" w:color="auto" w:fill="FFFFFF"/>
        </w:rPr>
        <w:t xml:space="preserve"> que tenham aplicado pelo menos 85% das vacinas da primeira dose (D1) já distribuídas até o momento da próxima remess</w:t>
      </w:r>
      <w:r w:rsidR="00116389">
        <w:rPr>
          <w:shd w:val="clear" w:color="auto" w:fill="FFFFFF"/>
        </w:rPr>
        <w:t>a.</w:t>
      </w:r>
    </w:p>
    <w:p w14:paraId="0305DA82" w14:textId="02B1C26F" w:rsidR="00844AE5" w:rsidRPr="005B3FE4" w:rsidRDefault="00844AE5" w:rsidP="00F327F4">
      <w:pPr>
        <w:pStyle w:val="PargrafodaLista"/>
        <w:widowControl/>
        <w:numPr>
          <w:ilvl w:val="0"/>
          <w:numId w:val="19"/>
        </w:numPr>
        <w:spacing w:line="360" w:lineRule="auto"/>
        <w:ind w:left="426" w:right="0"/>
        <w:contextualSpacing/>
        <w:textAlignment w:val="auto"/>
        <w:rPr>
          <w:bCs/>
        </w:rPr>
      </w:pPr>
      <w:r w:rsidRPr="005B3FE4">
        <w:rPr>
          <w:bCs/>
        </w:rPr>
        <w:t>Informe como será feita a fiscalização do cumprimento estrito dos critérios de priorização, adotando as devidas providências contra os responsáveis caso alguém fora do critério seja beneficiado</w:t>
      </w:r>
      <w:r w:rsidR="00F327F4">
        <w:rPr>
          <w:bCs/>
        </w:rPr>
        <w:t>,</w:t>
      </w:r>
      <w:r w:rsidRPr="005B3FE4">
        <w:rPr>
          <w:bCs/>
        </w:rPr>
        <w:t xml:space="preserve"> com</w:t>
      </w:r>
      <w:r w:rsidR="00F327F4">
        <w:rPr>
          <w:bCs/>
        </w:rPr>
        <w:t xml:space="preserve"> </w:t>
      </w:r>
      <w:r w:rsidRPr="005B3FE4">
        <w:rPr>
          <w:bCs/>
        </w:rPr>
        <w:t xml:space="preserve">apresentação da documentação pertinente comprobatória </w:t>
      </w:r>
      <w:r w:rsidR="00F327F4">
        <w:rPr>
          <w:bCs/>
        </w:rPr>
        <w:t>pela</w:t>
      </w:r>
      <w:r w:rsidRPr="005B3FE4">
        <w:rPr>
          <w:bCs/>
        </w:rPr>
        <w:t xml:space="preserve"> Secretaria Municipal, inclusive</w:t>
      </w:r>
      <w:r w:rsidR="00F327F4">
        <w:rPr>
          <w:bCs/>
        </w:rPr>
        <w:t xml:space="preserve"> </w:t>
      </w:r>
      <w:r w:rsidRPr="005B3FE4">
        <w:rPr>
          <w:bCs/>
        </w:rPr>
        <w:t>declaração</w:t>
      </w:r>
      <w:r w:rsidR="00F327F4">
        <w:rPr>
          <w:bCs/>
        </w:rPr>
        <w:t xml:space="preserve"> </w:t>
      </w:r>
      <w:r w:rsidRPr="005B3FE4">
        <w:rPr>
          <w:bCs/>
        </w:rPr>
        <w:t>de próprio punho em modelo da secret</w:t>
      </w:r>
      <w:r w:rsidR="00F327F4">
        <w:rPr>
          <w:bCs/>
        </w:rPr>
        <w:t>a</w:t>
      </w:r>
      <w:r w:rsidRPr="005B3FE4">
        <w:rPr>
          <w:bCs/>
        </w:rPr>
        <w:t>ria</w:t>
      </w:r>
      <w:r w:rsidR="00F327F4">
        <w:rPr>
          <w:bCs/>
        </w:rPr>
        <w:t>,</w:t>
      </w:r>
      <w:r w:rsidRPr="005B3FE4">
        <w:rPr>
          <w:bCs/>
        </w:rPr>
        <w:t xml:space="preserve"> com responsabilização criminal em caso de informação inverídica, e comunicando ao Ministério Público quaisquer casos suspeitos, remetendo os dados e documentos pertinentes;</w:t>
      </w:r>
    </w:p>
    <w:p w14:paraId="7541B96A" w14:textId="45492CAC" w:rsidR="00B6182B" w:rsidRDefault="00B6182B" w:rsidP="00F327F4">
      <w:pPr>
        <w:widowControl/>
        <w:numPr>
          <w:ilvl w:val="0"/>
          <w:numId w:val="19"/>
        </w:numPr>
        <w:spacing w:line="360" w:lineRule="auto"/>
        <w:ind w:left="426"/>
        <w:jc w:val="both"/>
        <w:textAlignment w:val="auto"/>
        <w:rPr>
          <w:bCs/>
        </w:rPr>
      </w:pPr>
      <w:r>
        <w:rPr>
          <w:bCs/>
        </w:rPr>
        <w:t xml:space="preserve">Informe, ao Ministério Público e à Secretaria de Saúde do Estado, quaisquer irregularidades observadas na </w:t>
      </w:r>
      <w:r w:rsidR="00116389">
        <w:rPr>
          <w:bCs/>
        </w:rPr>
        <w:t xml:space="preserve">realização </w:t>
      </w:r>
      <w:r>
        <w:rPr>
          <w:bCs/>
        </w:rPr>
        <w:t>da vacina</w:t>
      </w:r>
      <w:r w:rsidR="00116389">
        <w:rPr>
          <w:bCs/>
        </w:rPr>
        <w:t>ção</w:t>
      </w:r>
      <w:r>
        <w:rPr>
          <w:bCs/>
        </w:rPr>
        <w:t>, como perda de vacinas, extravios</w:t>
      </w:r>
      <w:r w:rsidR="00116389">
        <w:rPr>
          <w:bCs/>
        </w:rPr>
        <w:t>, inutilização de doses pelo decurso do tempo ou outros fatores, guardando todo o material comprobatório</w:t>
      </w:r>
      <w:r w:rsidR="00575253">
        <w:rPr>
          <w:bCs/>
        </w:rPr>
        <w:t xml:space="preserve"> e informando quem foi o responsável e como se deu o fato</w:t>
      </w:r>
      <w:r w:rsidR="00116389">
        <w:rPr>
          <w:bCs/>
        </w:rPr>
        <w:t>;</w:t>
      </w:r>
    </w:p>
    <w:p w14:paraId="4BA96EAA" w14:textId="77777777" w:rsidR="00116389" w:rsidRDefault="00116389" w:rsidP="00116389">
      <w:pPr>
        <w:widowControl/>
        <w:numPr>
          <w:ilvl w:val="0"/>
          <w:numId w:val="19"/>
        </w:numPr>
        <w:spacing w:line="360" w:lineRule="auto"/>
        <w:ind w:left="426"/>
        <w:jc w:val="both"/>
        <w:textAlignment w:val="auto"/>
        <w:rPr>
          <w:bCs/>
        </w:rPr>
      </w:pPr>
      <w:r w:rsidRPr="005B3FE4">
        <w:rPr>
          <w:bCs/>
        </w:rPr>
        <w:t>Informe</w:t>
      </w:r>
      <w:r>
        <w:rPr>
          <w:bCs/>
        </w:rPr>
        <w:t>,</w:t>
      </w:r>
      <w:r w:rsidRPr="005B3FE4">
        <w:rPr>
          <w:bCs/>
        </w:rPr>
        <w:t xml:space="preserve"> sempre que tiver conhecimento</w:t>
      </w:r>
      <w:r>
        <w:rPr>
          <w:bCs/>
        </w:rPr>
        <w:t>,</w:t>
      </w:r>
      <w:r w:rsidRPr="005B3FE4">
        <w:rPr>
          <w:bCs/>
        </w:rPr>
        <w:t xml:space="preserve"> as datas, critérios e estrutura para as próximas fases da vacinação;</w:t>
      </w:r>
    </w:p>
    <w:p w14:paraId="52DA7C2C" w14:textId="77777777" w:rsidR="00575253" w:rsidRDefault="00575253" w:rsidP="00575253">
      <w:pPr>
        <w:spacing w:line="360" w:lineRule="auto"/>
        <w:ind w:firstLine="1701"/>
        <w:jc w:val="both"/>
        <w:rPr>
          <w:rFonts w:eastAsia="Times New Roman" w:cs="Times New Roman"/>
          <w:b/>
          <w:bCs/>
        </w:rPr>
      </w:pPr>
    </w:p>
    <w:p w14:paraId="13D71E12" w14:textId="31FCB4D9" w:rsidR="00F327F4" w:rsidRDefault="00575253" w:rsidP="00575253">
      <w:pPr>
        <w:spacing w:line="360" w:lineRule="auto"/>
        <w:ind w:firstLine="1701"/>
        <w:jc w:val="both"/>
        <w:rPr>
          <w:rFonts w:eastAsia="Times New Roman" w:cs="Times New Roman"/>
        </w:rPr>
      </w:pPr>
      <w:r w:rsidRPr="6C94F82D">
        <w:rPr>
          <w:rFonts w:eastAsia="Times New Roman" w:cs="Times New Roman"/>
          <w:b/>
          <w:bCs/>
        </w:rPr>
        <w:t>Requisite-se</w:t>
      </w:r>
      <w:r w:rsidRPr="6C94F82D">
        <w:rPr>
          <w:rFonts w:eastAsia="Times New Roman" w:cs="Times New Roman"/>
        </w:rPr>
        <w:t xml:space="preserve"> ao Município e à Secretaria de Saúde as seguintes informações, </w:t>
      </w:r>
      <w:r w:rsidRPr="6C94F82D">
        <w:rPr>
          <w:rFonts w:eastAsia="Times New Roman" w:cs="Times New Roman"/>
          <w:color w:val="231F20"/>
        </w:rPr>
        <w:t xml:space="preserve">fixando prazo de </w:t>
      </w:r>
      <w:r>
        <w:rPr>
          <w:rFonts w:eastAsia="Times New Roman" w:cs="Times New Roman"/>
          <w:color w:val="231F20"/>
        </w:rPr>
        <w:t>48 (quarenta e oito) horas</w:t>
      </w:r>
      <w:r w:rsidRPr="6C94F82D">
        <w:rPr>
          <w:rFonts w:eastAsia="Times New Roman" w:cs="Times New Roman"/>
          <w:color w:val="231F20"/>
        </w:rPr>
        <w:t xml:space="preserve"> para resposta</w:t>
      </w:r>
      <w:r w:rsidRPr="6C94F82D">
        <w:rPr>
          <w:rFonts w:eastAsia="Times New Roman" w:cs="Times New Roman"/>
        </w:rPr>
        <w:t>:</w:t>
      </w:r>
    </w:p>
    <w:p w14:paraId="46B2BFE6" w14:textId="04E1874D" w:rsidR="00575253" w:rsidRDefault="00575253" w:rsidP="00575253">
      <w:pPr>
        <w:pStyle w:val="PargrafodaLista"/>
        <w:numPr>
          <w:ilvl w:val="0"/>
          <w:numId w:val="21"/>
        </w:numPr>
        <w:spacing w:line="360" w:lineRule="auto"/>
        <w:ind w:left="426"/>
      </w:pPr>
      <w:r>
        <w:t xml:space="preserve">Quantidade total de vacinas contra COVID-19 recebidas, até o presente momento, especificando o quantitativo </w:t>
      </w:r>
      <w:r w:rsidR="00494136">
        <w:t>recebido em cada lote</w:t>
      </w:r>
      <w:r>
        <w:t xml:space="preserve"> </w:t>
      </w:r>
      <w:r w:rsidR="00494136">
        <w:t>remetido</w:t>
      </w:r>
      <w:r>
        <w:t xml:space="preserve"> pela SESA;</w:t>
      </w:r>
    </w:p>
    <w:p w14:paraId="155E2AC9" w14:textId="25D02229" w:rsidR="00494136" w:rsidRDefault="00575253" w:rsidP="00494136">
      <w:pPr>
        <w:pStyle w:val="PargrafodaLista"/>
        <w:numPr>
          <w:ilvl w:val="0"/>
          <w:numId w:val="21"/>
        </w:numPr>
        <w:spacing w:line="360" w:lineRule="auto"/>
        <w:ind w:left="426"/>
      </w:pPr>
      <w:r>
        <w:t>Quantidade total de vacinas contra COVID-19 aplicadas, até o presente momento, especificando</w:t>
      </w:r>
      <w:r w:rsidR="00494136">
        <w:t>, inclusive em termos percentuais:</w:t>
      </w:r>
    </w:p>
    <w:p w14:paraId="151A8A0A" w14:textId="4F5DEC99" w:rsidR="00494136" w:rsidRDefault="00494136" w:rsidP="00494136">
      <w:pPr>
        <w:pStyle w:val="PargrafodaLista"/>
        <w:numPr>
          <w:ilvl w:val="1"/>
          <w:numId w:val="22"/>
        </w:numPr>
        <w:spacing w:line="360" w:lineRule="auto"/>
      </w:pPr>
      <w:r>
        <w:t>Total aplicado por lote recebido da vacina;</w:t>
      </w:r>
    </w:p>
    <w:p w14:paraId="56D35D06" w14:textId="09FA7CE0" w:rsidR="00494136" w:rsidRDefault="00494136" w:rsidP="00494136">
      <w:pPr>
        <w:pStyle w:val="PargrafodaLista"/>
        <w:numPr>
          <w:ilvl w:val="1"/>
          <w:numId w:val="22"/>
        </w:numPr>
        <w:spacing w:line="360" w:lineRule="auto"/>
      </w:pPr>
      <w:r>
        <w:t>Total aplicado para cada</w:t>
      </w:r>
      <w:r>
        <w:t xml:space="preserve"> um dos grupos prioritários;</w:t>
      </w:r>
    </w:p>
    <w:p w14:paraId="7F78ACD1" w14:textId="77777777" w:rsidR="00575253" w:rsidRDefault="00575253" w:rsidP="00575253">
      <w:pPr>
        <w:pStyle w:val="PargrafodaLista"/>
        <w:numPr>
          <w:ilvl w:val="0"/>
          <w:numId w:val="21"/>
        </w:numPr>
        <w:spacing w:line="360" w:lineRule="auto"/>
        <w:ind w:left="426"/>
      </w:pPr>
      <w:r>
        <w:t xml:space="preserve">Quantidade total de vacinas contra COVID-19 inutilizadas e/ou extraviadas, nos termos </w:t>
      </w:r>
      <w:r>
        <w:lastRenderedPageBreak/>
        <w:t>do item 11 da presente recomendação.</w:t>
      </w:r>
    </w:p>
    <w:p w14:paraId="55CA0807" w14:textId="32A50334" w:rsidR="00575253" w:rsidRPr="00575253" w:rsidRDefault="00575253" w:rsidP="00575253">
      <w:pPr>
        <w:pStyle w:val="PargrafodaLista"/>
        <w:spacing w:line="360" w:lineRule="auto"/>
        <w:ind w:left="426" w:firstLine="0"/>
      </w:pPr>
      <w:r>
        <w:t xml:space="preserve"> </w:t>
      </w:r>
    </w:p>
    <w:p w14:paraId="11344DBA" w14:textId="3FF77883" w:rsidR="00844AE5" w:rsidRPr="005B3FE4" w:rsidRDefault="00844AE5" w:rsidP="00844AE5">
      <w:pPr>
        <w:spacing w:line="360" w:lineRule="auto"/>
        <w:ind w:firstLine="1701"/>
        <w:jc w:val="both"/>
      </w:pPr>
      <w:r w:rsidRPr="005B3FE4">
        <w:t xml:space="preserve">Ressalta-se que a inobservância da presente Recomendação acarretará a adoção de todas as medidas extrajudiciais e judiciais cabíveis pelo Ministério Público, inclusive, </w:t>
      </w:r>
      <w:r w:rsidRPr="005B3FE4">
        <w:rPr>
          <w:b/>
        </w:rPr>
        <w:t xml:space="preserve">o ajuizamento da pertinente Ação Civil Pública </w:t>
      </w:r>
      <w:r w:rsidRPr="005B3FE4">
        <w:t>em face de S. Exa. e/ou em face do Agente ou Servidor que a descumprir.</w:t>
      </w:r>
    </w:p>
    <w:p w14:paraId="032BC0B8" w14:textId="77777777" w:rsidR="00F327F4" w:rsidRDefault="00F327F4" w:rsidP="00844AE5">
      <w:pPr>
        <w:spacing w:line="360" w:lineRule="auto"/>
        <w:ind w:firstLine="1701"/>
        <w:jc w:val="both"/>
      </w:pPr>
    </w:p>
    <w:p w14:paraId="12B24113" w14:textId="3EA96245" w:rsidR="00844AE5" w:rsidRPr="005B3FE4" w:rsidRDefault="00844AE5" w:rsidP="00844AE5">
      <w:pPr>
        <w:spacing w:line="360" w:lineRule="auto"/>
        <w:ind w:firstLine="1701"/>
        <w:jc w:val="both"/>
        <w:rPr>
          <w:b/>
        </w:rPr>
      </w:pPr>
      <w:r w:rsidRPr="005B3FE4">
        <w:t>Ressalte-se, ainda, que deverão ser</w:t>
      </w:r>
      <w:r w:rsidRPr="005B3FE4">
        <w:rPr>
          <w:b/>
        </w:rPr>
        <w:t xml:space="preserve"> cumpridos estritamente os critérios de priorização definidos pelo Ministério da Saúde, pela Secretaria Estadual de Saúde e pela CIB em conformidade com </w:t>
      </w:r>
      <w:r w:rsidRPr="005B3FE4">
        <w:rPr>
          <w:b/>
          <w:bCs/>
          <w:shd w:val="clear" w:color="auto" w:fill="FFFFFF"/>
        </w:rPr>
        <w:t>critérios objetivos</w:t>
      </w:r>
      <w:r w:rsidRPr="005B3FE4">
        <w:rPr>
          <w:shd w:val="clear" w:color="auto" w:fill="FFFFFF"/>
        </w:rPr>
        <w:t xml:space="preserve">, baseados </w:t>
      </w:r>
      <w:r w:rsidRPr="005B3FE4">
        <w:rPr>
          <w:i/>
          <w:iCs/>
          <w:shd w:val="clear" w:color="auto" w:fill="FFFFFF"/>
        </w:rPr>
        <w:t>no maior grau de exposição e no maior risco de vida,</w:t>
      </w:r>
      <w:r w:rsidRPr="005B3FE4">
        <w:rPr>
          <w:shd w:val="clear" w:color="auto" w:fill="FFFFFF"/>
        </w:rPr>
        <w:t xml:space="preserve"> </w:t>
      </w:r>
      <w:r w:rsidRPr="005B3FE4">
        <w:rPr>
          <w:b/>
          <w:bCs/>
          <w:shd w:val="clear" w:color="auto" w:fill="FFFFFF"/>
        </w:rPr>
        <w:t>para vacinação dos grupos prioritários</w:t>
      </w:r>
      <w:r w:rsidRPr="005B3FE4">
        <w:rPr>
          <w:b/>
        </w:rPr>
        <w:t>, sob pena de responsabilização, inclusive por improbidade administrativa, caso a fila seja ilegalmente desrespeitada.</w:t>
      </w:r>
    </w:p>
    <w:p w14:paraId="6E5C704D" w14:textId="77777777" w:rsidR="00844AE5" w:rsidRDefault="00844AE5" w:rsidP="00C30646">
      <w:pPr>
        <w:tabs>
          <w:tab w:val="left" w:pos="83"/>
        </w:tabs>
        <w:spacing w:line="360" w:lineRule="auto"/>
        <w:ind w:firstLine="1701"/>
        <w:jc w:val="both"/>
        <w:rPr>
          <w:rFonts w:cs="Times New Roman"/>
          <w:b/>
          <w:bCs/>
        </w:rPr>
      </w:pPr>
    </w:p>
    <w:p w14:paraId="3A9DD714" w14:textId="2BF99415" w:rsidR="00FF51A2" w:rsidRDefault="00942C38" w:rsidP="00C30646">
      <w:pPr>
        <w:tabs>
          <w:tab w:val="left" w:pos="83"/>
        </w:tabs>
        <w:spacing w:line="360" w:lineRule="auto"/>
        <w:ind w:firstLine="1701"/>
        <w:jc w:val="both"/>
        <w:rPr>
          <w:rFonts w:cs="Times New Roman"/>
        </w:rPr>
      </w:pPr>
      <w:r w:rsidRPr="006707C1">
        <w:rPr>
          <w:rFonts w:cs="Times New Roman"/>
          <w:b/>
          <w:bCs/>
        </w:rPr>
        <w:t>Remeta-se</w:t>
      </w:r>
      <w:r>
        <w:rPr>
          <w:rFonts w:cs="Times New Roman"/>
        </w:rPr>
        <w:t xml:space="preserve"> a presente RECOMENDAÇÃO para o Prefeito Municipal e para a Secretaria de Saúde do Município, para adoção das providências cabíveis, e ainda para: </w:t>
      </w:r>
    </w:p>
    <w:p w14:paraId="5450ECD6" w14:textId="77777777" w:rsidR="006707C1" w:rsidRPr="00FF51A2" w:rsidRDefault="006707C1" w:rsidP="00C30646">
      <w:pPr>
        <w:pStyle w:val="PargrafodaLista"/>
        <w:numPr>
          <w:ilvl w:val="2"/>
          <w:numId w:val="12"/>
        </w:numPr>
        <w:tabs>
          <w:tab w:val="left" w:pos="83"/>
        </w:tabs>
        <w:spacing w:line="360" w:lineRule="auto"/>
        <w:ind w:left="1134"/>
      </w:pPr>
      <w:r w:rsidRPr="00FF51A2">
        <w:rPr>
          <w:shd w:val="clear" w:color="auto" w:fill="FFFFFF"/>
        </w:rPr>
        <w:t>As rádios difusoras do Município para conhecimento da RECOMENDAÇÃO, dando a devida publicidade;</w:t>
      </w:r>
    </w:p>
    <w:p w14:paraId="3F9AAE07" w14:textId="77777777" w:rsidR="006707C1" w:rsidRPr="00FF51A2" w:rsidRDefault="006707C1" w:rsidP="00C30646">
      <w:pPr>
        <w:pStyle w:val="PargrafodaLista"/>
        <w:numPr>
          <w:ilvl w:val="2"/>
          <w:numId w:val="12"/>
        </w:numPr>
        <w:spacing w:line="360" w:lineRule="auto"/>
        <w:ind w:left="1134"/>
        <w:rPr>
          <w:shd w:val="clear" w:color="auto" w:fill="FFFFFF"/>
        </w:rPr>
      </w:pPr>
      <w:r w:rsidRPr="00FF51A2">
        <w:rPr>
          <w:shd w:val="clear" w:color="auto" w:fill="FFFFFF"/>
        </w:rPr>
        <w:t>O Centro de Apoio Operacional da Cidadania, por meio de sistema informatizado.</w:t>
      </w:r>
    </w:p>
    <w:p w14:paraId="6034606B" w14:textId="77777777" w:rsidR="006E0E51" w:rsidRDefault="006E0E51" w:rsidP="00C30646">
      <w:pPr>
        <w:spacing w:line="360" w:lineRule="auto"/>
        <w:ind w:firstLine="1701"/>
        <w:jc w:val="both"/>
        <w:rPr>
          <w:rFonts w:eastAsia="Times New Roman" w:cs="Times New Roman"/>
          <w:b/>
          <w:bCs/>
          <w:shd w:val="clear" w:color="auto" w:fill="FFFFFF"/>
        </w:rPr>
      </w:pPr>
    </w:p>
    <w:p w14:paraId="2C1305AE" w14:textId="5A45BBE8" w:rsidR="006707C1" w:rsidRPr="007F3349" w:rsidRDefault="006707C1" w:rsidP="00C30646">
      <w:pPr>
        <w:spacing w:line="360" w:lineRule="auto"/>
        <w:ind w:firstLine="170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shd w:val="clear" w:color="auto" w:fill="FFFFFF"/>
        </w:rPr>
        <w:t xml:space="preserve">Requisite-se, </w:t>
      </w:r>
      <w:r>
        <w:rPr>
          <w:rFonts w:eastAsia="Times New Roman" w:cs="Times New Roman"/>
          <w:shd w:val="clear" w:color="auto" w:fill="FFFFFF"/>
        </w:rPr>
        <w:t>n</w:t>
      </w:r>
      <w:r>
        <w:rPr>
          <w:rFonts w:eastAsia="Times New Roman" w:cs="Times New Roman"/>
        </w:rPr>
        <w:t xml:space="preserve">a forma do artigo 27, parágrafo único, inciso IV da Lei nº 8.625/93, </w:t>
      </w:r>
      <w:r>
        <w:rPr>
          <w:rFonts w:eastAsia="Times New Roman" w:cs="Times New Roman"/>
          <w:shd w:val="clear" w:color="auto" w:fill="FFFFFF"/>
        </w:rPr>
        <w:t>ao Prefeito do Município de _________________ e à Secretaria de Saúde,</w:t>
      </w:r>
      <w:r>
        <w:rPr>
          <w:rFonts w:eastAsia="Times New Roman" w:cs="Times New Roman"/>
        </w:rPr>
        <w:t xml:space="preserve"> </w:t>
      </w:r>
      <w:r w:rsidR="00F327F4" w:rsidRPr="005B3FE4">
        <w:t>no prazo de 5 (cinco) dias</w:t>
      </w:r>
      <w:r w:rsidRPr="007F3349">
        <w:rPr>
          <w:rFonts w:eastAsia="Times New Roman" w:cs="Times New Roman"/>
        </w:rPr>
        <w:t>, comuni</w:t>
      </w:r>
      <w:r>
        <w:rPr>
          <w:rFonts w:eastAsia="Times New Roman" w:cs="Times New Roman"/>
        </w:rPr>
        <w:t>car</w:t>
      </w:r>
      <w:r w:rsidRPr="007F3349">
        <w:rPr>
          <w:rFonts w:eastAsia="Times New Roman" w:cs="Times New Roman"/>
        </w:rPr>
        <w:t xml:space="preserve"> a esta P</w:t>
      </w:r>
      <w:r>
        <w:rPr>
          <w:rFonts w:eastAsia="Times New Roman" w:cs="Times New Roman"/>
        </w:rPr>
        <w:t>r</w:t>
      </w:r>
      <w:r w:rsidRPr="007F3349">
        <w:rPr>
          <w:rFonts w:eastAsia="Times New Roman" w:cs="Times New Roman"/>
        </w:rPr>
        <w:t xml:space="preserve">omotoria, através do e-mail </w:t>
      </w:r>
      <w:r>
        <w:rPr>
          <w:rFonts w:eastAsia="Times New Roman" w:cs="Times New Roman"/>
        </w:rPr>
        <w:t>_____________________</w:t>
      </w:r>
      <w:proofErr w:type="gramStart"/>
      <w:r>
        <w:rPr>
          <w:rFonts w:eastAsia="Times New Roman" w:cs="Times New Roman"/>
        </w:rPr>
        <w:t>_</w:t>
      </w:r>
      <w:r w:rsidRPr="007F3349">
        <w:rPr>
          <w:rFonts w:eastAsia="Times New Roman" w:cs="Times New Roman"/>
        </w:rPr>
        <w:t xml:space="preserve">  as</w:t>
      </w:r>
      <w:proofErr w:type="gramEnd"/>
      <w:r w:rsidRPr="007F3349">
        <w:rPr>
          <w:rFonts w:eastAsia="Times New Roman" w:cs="Times New Roman"/>
        </w:rPr>
        <w:t xml:space="preserve"> providências adotadas para cumprimento desta RECOMENDAÇÃO.</w:t>
      </w:r>
    </w:p>
    <w:p w14:paraId="1608A590" w14:textId="77777777" w:rsidR="006E0E51" w:rsidRDefault="006E0E51" w:rsidP="00C30646">
      <w:pPr>
        <w:spacing w:line="360" w:lineRule="auto"/>
        <w:ind w:firstLine="1701"/>
        <w:jc w:val="both"/>
        <w:rPr>
          <w:rFonts w:eastAsia="Times New Roman" w:cs="Times New Roman"/>
          <w:shd w:val="clear" w:color="auto" w:fill="FFFFFF"/>
        </w:rPr>
      </w:pPr>
    </w:p>
    <w:p w14:paraId="70CDB475" w14:textId="5463DC56" w:rsidR="006707C1" w:rsidRDefault="006707C1" w:rsidP="00C30646">
      <w:pPr>
        <w:spacing w:line="360" w:lineRule="auto"/>
        <w:ind w:firstLine="1701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Publique-se no Diário do MPCE.</w:t>
      </w:r>
    </w:p>
    <w:p w14:paraId="1E90DAF3" w14:textId="77777777" w:rsidR="006707C1" w:rsidRDefault="006707C1" w:rsidP="00C30646">
      <w:pPr>
        <w:spacing w:line="360" w:lineRule="auto"/>
        <w:ind w:firstLine="1701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Registre-se.</w:t>
      </w:r>
    </w:p>
    <w:p w14:paraId="362C6C3A" w14:textId="77777777" w:rsidR="006707C1" w:rsidRDefault="006707C1" w:rsidP="00C30646">
      <w:pPr>
        <w:spacing w:line="360" w:lineRule="auto"/>
        <w:ind w:firstLine="1701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Arquive-se.</w:t>
      </w:r>
    </w:p>
    <w:p w14:paraId="6140BFA4" w14:textId="77777777" w:rsidR="006707C1" w:rsidRPr="006B5234" w:rsidRDefault="006707C1" w:rsidP="006707C1">
      <w:pPr>
        <w:spacing w:line="360" w:lineRule="atLeast"/>
        <w:jc w:val="center"/>
        <w:rPr>
          <w:rFonts w:eastAsia="Times New Roman" w:cs="Times New Roman"/>
          <w:color w:val="auto"/>
        </w:rPr>
      </w:pPr>
      <w:r w:rsidRPr="006B5234">
        <w:rPr>
          <w:rFonts w:eastAsia="Times New Roman" w:cs="Times New Roman"/>
          <w:color w:val="auto"/>
        </w:rPr>
        <w:t>Município, data.</w:t>
      </w:r>
    </w:p>
    <w:p w14:paraId="0C04D6DD" w14:textId="77777777" w:rsidR="006707C1" w:rsidRPr="006B5234" w:rsidRDefault="006707C1" w:rsidP="006707C1">
      <w:pPr>
        <w:spacing w:line="360" w:lineRule="atLeast"/>
        <w:jc w:val="center"/>
        <w:rPr>
          <w:rFonts w:eastAsia="Times New Roman" w:cs="Times New Roman"/>
          <w:color w:val="auto"/>
        </w:rPr>
      </w:pPr>
      <w:r w:rsidRPr="006B5234">
        <w:rPr>
          <w:rFonts w:eastAsia="Times New Roman" w:cs="Times New Roman"/>
          <w:color w:val="auto"/>
        </w:rPr>
        <w:t>Promotor de Justiça</w:t>
      </w:r>
    </w:p>
    <w:p w14:paraId="30B39F6C" w14:textId="77777777" w:rsidR="00B87C13" w:rsidRDefault="00B87C13">
      <w:pPr>
        <w:spacing w:line="360" w:lineRule="auto"/>
        <w:ind w:firstLine="1701"/>
        <w:jc w:val="center"/>
      </w:pPr>
    </w:p>
    <w:sectPr w:rsidR="00B87C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1134" w:bottom="1134" w:left="1701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5EB7E" w14:textId="77777777" w:rsidR="000A4E4F" w:rsidRDefault="000A4E4F">
      <w:pPr>
        <w:spacing w:line="240" w:lineRule="auto"/>
      </w:pPr>
      <w:r>
        <w:separator/>
      </w:r>
    </w:p>
  </w:endnote>
  <w:endnote w:type="continuationSeparator" w:id="0">
    <w:p w14:paraId="517C8D7F" w14:textId="77777777" w:rsidR="000A4E4F" w:rsidRDefault="000A4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;Gentium Basic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89FA" w14:textId="77777777" w:rsidR="004E216C" w:rsidRDefault="004E21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CA64" w14:textId="77777777" w:rsidR="007B6229" w:rsidRDefault="004E216C">
    <w:pPr>
      <w:pStyle w:val="Rodap"/>
      <w:rPr>
        <w:rFonts w:ascii="Arial" w:hAnsi="Arial" w:cs="Arial"/>
        <w:b/>
        <w:bCs/>
        <w:sz w:val="16"/>
        <w:szCs w:val="16"/>
        <w:u w:val="single"/>
      </w:rPr>
    </w:pPr>
    <w:r>
      <w:rPr>
        <w:noProof/>
      </w:rPr>
      <w:drawing>
        <wp:inline distT="0" distB="0" distL="0" distR="0" wp14:anchorId="47718DC3" wp14:editId="6A584ED3">
          <wp:extent cx="6121400" cy="63500"/>
          <wp:effectExtent l="0" t="0" r="0" b="0"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3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9A4CED" w14:textId="77777777" w:rsidR="007B6229" w:rsidRDefault="007B6229">
    <w:pPr>
      <w:pStyle w:val="Rodap"/>
      <w:jc w:val="center"/>
      <w:rPr>
        <w:rFonts w:ascii="Arial" w:hAnsi="Arial" w:cs="Arial"/>
        <w:b/>
        <w:bCs/>
        <w:sz w:val="16"/>
        <w:szCs w:val="16"/>
        <w:u w:val="single"/>
      </w:rPr>
    </w:pPr>
    <w:r>
      <w:rPr>
        <w:rFonts w:ascii="Arial" w:hAnsi="Arial" w:cs="Arial"/>
        <w:b/>
        <w:bCs/>
        <w:sz w:val="16"/>
        <w:szCs w:val="16"/>
        <w:u w:val="single"/>
      </w:rPr>
      <w:t>Promotoria de Justiça da Comarca de _______________</w:t>
    </w:r>
  </w:p>
  <w:p w14:paraId="7F85D777" w14:textId="77777777" w:rsidR="007B6229" w:rsidRDefault="007B6229">
    <w:pPr>
      <w:pStyle w:val="Rodap"/>
      <w:jc w:val="center"/>
    </w:pPr>
    <w:r>
      <w:rPr>
        <w:rFonts w:ascii="Arial" w:hAnsi="Arial" w:cs="Arial"/>
        <w:sz w:val="16"/>
        <w:szCs w:val="16"/>
        <w:shd w:val="clear" w:color="auto" w:fill="FFFFFF"/>
      </w:rPr>
      <w:t xml:space="preserve">endereço / </w:t>
    </w:r>
    <w:r>
      <w:rPr>
        <w:rStyle w:val="LinkdaInternet"/>
        <w:rFonts w:ascii="Arial" w:hAnsi="Arial" w:cs="Arial"/>
        <w:sz w:val="16"/>
        <w:szCs w:val="16"/>
        <w:u w:val="none"/>
      </w:rPr>
      <w:t xml:space="preserve">contato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EC1AE" w14:textId="77777777" w:rsidR="004E216C" w:rsidRDefault="004E21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391A6" w14:textId="77777777" w:rsidR="000A4E4F" w:rsidRDefault="000A4E4F">
      <w:pPr>
        <w:spacing w:line="240" w:lineRule="auto"/>
      </w:pPr>
      <w:r>
        <w:separator/>
      </w:r>
    </w:p>
  </w:footnote>
  <w:footnote w:type="continuationSeparator" w:id="0">
    <w:p w14:paraId="710C7117" w14:textId="77777777" w:rsidR="000A4E4F" w:rsidRDefault="000A4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636DC" w14:textId="77777777" w:rsidR="004E216C" w:rsidRDefault="004E21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580B0" w14:textId="77777777" w:rsidR="007B6229" w:rsidRDefault="004E216C">
    <w:pPr>
      <w:pStyle w:val="Corpodetexto"/>
      <w:spacing w:line="240" w:lineRule="auto"/>
      <w:rPr>
        <w:rFonts w:cs="Times New Roman"/>
        <w:b/>
      </w:rPr>
    </w:pPr>
    <w:r>
      <w:rPr>
        <w:noProof/>
      </w:rPr>
      <w:drawing>
        <wp:inline distT="0" distB="0" distL="0" distR="0" wp14:anchorId="40B08B47" wp14:editId="4FDC09D2">
          <wp:extent cx="5803900" cy="533400"/>
          <wp:effectExtent l="0" t="0" r="0" b="0"/>
          <wp:docPr id="5" name="ole_rId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B6C1B8" w14:textId="77777777" w:rsidR="007B6229" w:rsidRDefault="007B6229">
    <w:pPr>
      <w:pStyle w:val="Corpodetexto"/>
      <w:spacing w:line="240" w:lineRule="auto"/>
      <w:jc w:val="center"/>
      <w:rPr>
        <w:rFonts w:cs="Times New Roman"/>
        <w:b/>
      </w:rPr>
    </w:pPr>
    <w:r>
      <w:rPr>
        <w:rFonts w:cs="Times New Roman"/>
        <w:b/>
      </w:rPr>
      <w:t>MINISTÉRIO PÚBLICO DO ESTADO DO CEARÁ</w:t>
    </w:r>
  </w:p>
  <w:p w14:paraId="1C328B42" w14:textId="77777777" w:rsidR="007B6229" w:rsidRDefault="007B6229">
    <w:pPr>
      <w:pStyle w:val="Corpodetexto"/>
      <w:spacing w:line="240" w:lineRule="auto"/>
      <w:jc w:val="center"/>
      <w:rPr>
        <w:rFonts w:cs="Times New Roman"/>
        <w:b/>
      </w:rPr>
    </w:pPr>
    <w:r>
      <w:rPr>
        <w:rFonts w:cs="Times New Roman"/>
        <w:b/>
      </w:rPr>
      <w:t>PROMOTORIA DE JUSTIÇA DA COMARCA DE 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B4C1" w14:textId="77777777" w:rsidR="004E216C" w:rsidRDefault="004E2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37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D61DEE"/>
    <w:multiLevelType w:val="multilevel"/>
    <w:tmpl w:val="DBF28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9D2AB9"/>
    <w:multiLevelType w:val="hybridMultilevel"/>
    <w:tmpl w:val="EDA80182"/>
    <w:lvl w:ilvl="0" w:tplc="1108E17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02F5573"/>
    <w:multiLevelType w:val="multilevel"/>
    <w:tmpl w:val="A7F01C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9E32E7"/>
    <w:multiLevelType w:val="hybridMultilevel"/>
    <w:tmpl w:val="9146A50C"/>
    <w:lvl w:ilvl="0" w:tplc="DDFA81B8">
      <w:start w:val="1"/>
      <w:numFmt w:val="lowerLetter"/>
      <w:lvlText w:val="%1)"/>
      <w:lvlJc w:val="left"/>
      <w:pPr>
        <w:ind w:left="3867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3">
      <w:start w:val="1"/>
      <w:numFmt w:val="upp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7C86B4B"/>
    <w:multiLevelType w:val="multilevel"/>
    <w:tmpl w:val="DAD6C03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9210A02"/>
    <w:multiLevelType w:val="hybridMultilevel"/>
    <w:tmpl w:val="65D4F37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8FC5B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937C19"/>
    <w:multiLevelType w:val="multilevel"/>
    <w:tmpl w:val="5FACC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1800"/>
      </w:pPr>
      <w:rPr>
        <w:rFonts w:hint="default"/>
      </w:rPr>
    </w:lvl>
  </w:abstractNum>
  <w:abstractNum w:abstractNumId="9" w15:restartNumberingAfterBreak="0">
    <w:nsid w:val="41F06186"/>
    <w:multiLevelType w:val="hybridMultilevel"/>
    <w:tmpl w:val="707486A4"/>
    <w:lvl w:ilvl="0" w:tplc="E67600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86D9F"/>
    <w:multiLevelType w:val="multilevel"/>
    <w:tmpl w:val="8EA6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8A1FE1"/>
    <w:multiLevelType w:val="hybridMultilevel"/>
    <w:tmpl w:val="89FADA94"/>
    <w:lvl w:ilvl="0" w:tplc="1108E17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45A6"/>
    <w:multiLevelType w:val="hybridMultilevel"/>
    <w:tmpl w:val="77964EF0"/>
    <w:lvl w:ilvl="0" w:tplc="DDFA81B8">
      <w:start w:val="1"/>
      <w:numFmt w:val="lowerLetter"/>
      <w:lvlText w:val="%1)"/>
      <w:lvlJc w:val="left"/>
      <w:pPr>
        <w:ind w:left="3867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DA719A7"/>
    <w:multiLevelType w:val="multilevel"/>
    <w:tmpl w:val="C8D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4" w15:restartNumberingAfterBreak="0">
    <w:nsid w:val="5FA17006"/>
    <w:multiLevelType w:val="hybridMultilevel"/>
    <w:tmpl w:val="C63CA50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7BC6645"/>
    <w:multiLevelType w:val="multilevel"/>
    <w:tmpl w:val="6D0C03D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A730FE9"/>
    <w:multiLevelType w:val="multilevel"/>
    <w:tmpl w:val="3990D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F0D11DA"/>
    <w:multiLevelType w:val="hybridMultilevel"/>
    <w:tmpl w:val="3B14EBB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061E"/>
    <w:multiLevelType w:val="multilevel"/>
    <w:tmpl w:val="A89E5AD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6557C83"/>
    <w:multiLevelType w:val="hybridMultilevel"/>
    <w:tmpl w:val="3C04D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7240F"/>
    <w:multiLevelType w:val="multilevel"/>
    <w:tmpl w:val="37ECE49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F971509"/>
    <w:multiLevelType w:val="hybridMultilevel"/>
    <w:tmpl w:val="F774CBA2"/>
    <w:lvl w:ilvl="0" w:tplc="DDFA81B8">
      <w:start w:val="1"/>
      <w:numFmt w:val="lowerLetter"/>
      <w:lvlText w:val="%1)"/>
      <w:lvlJc w:val="left"/>
      <w:pPr>
        <w:ind w:left="2166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16"/>
  </w:num>
  <w:num w:numId="9">
    <w:abstractNumId w:val="14"/>
  </w:num>
  <w:num w:numId="10">
    <w:abstractNumId w:val="21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19"/>
  </w:num>
  <w:num w:numId="16">
    <w:abstractNumId w:val="5"/>
  </w:num>
  <w:num w:numId="17">
    <w:abstractNumId w:val="18"/>
  </w:num>
  <w:num w:numId="18">
    <w:abstractNumId w:val="0"/>
  </w:num>
  <w:num w:numId="19">
    <w:abstractNumId w:val="9"/>
  </w:num>
  <w:num w:numId="20">
    <w:abstractNumId w:val="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94F82D"/>
    <w:rsid w:val="00026433"/>
    <w:rsid w:val="00066351"/>
    <w:rsid w:val="000A18B6"/>
    <w:rsid w:val="000A4E4F"/>
    <w:rsid w:val="000B5725"/>
    <w:rsid w:val="001004A3"/>
    <w:rsid w:val="00116389"/>
    <w:rsid w:val="0012226C"/>
    <w:rsid w:val="002622DA"/>
    <w:rsid w:val="002F2380"/>
    <w:rsid w:val="00355F12"/>
    <w:rsid w:val="00395F52"/>
    <w:rsid w:val="003D36E9"/>
    <w:rsid w:val="00407B3C"/>
    <w:rsid w:val="00494136"/>
    <w:rsid w:val="004B00F4"/>
    <w:rsid w:val="004B7A00"/>
    <w:rsid w:val="004E216C"/>
    <w:rsid w:val="004E50EE"/>
    <w:rsid w:val="004E783E"/>
    <w:rsid w:val="00522B4F"/>
    <w:rsid w:val="00575253"/>
    <w:rsid w:val="006342C3"/>
    <w:rsid w:val="006406FF"/>
    <w:rsid w:val="0065575D"/>
    <w:rsid w:val="006707C1"/>
    <w:rsid w:val="006A543B"/>
    <w:rsid w:val="006E0E51"/>
    <w:rsid w:val="00710654"/>
    <w:rsid w:val="007521CB"/>
    <w:rsid w:val="007B6229"/>
    <w:rsid w:val="007E4D3C"/>
    <w:rsid w:val="00844AE5"/>
    <w:rsid w:val="00864F0F"/>
    <w:rsid w:val="00891729"/>
    <w:rsid w:val="008B2B9D"/>
    <w:rsid w:val="00942C38"/>
    <w:rsid w:val="009605B4"/>
    <w:rsid w:val="00A75DD0"/>
    <w:rsid w:val="00A91CD1"/>
    <w:rsid w:val="00AB612B"/>
    <w:rsid w:val="00B07B3B"/>
    <w:rsid w:val="00B4455D"/>
    <w:rsid w:val="00B6182B"/>
    <w:rsid w:val="00B6213F"/>
    <w:rsid w:val="00B87C13"/>
    <w:rsid w:val="00B92103"/>
    <w:rsid w:val="00BB090B"/>
    <w:rsid w:val="00C30646"/>
    <w:rsid w:val="00CD701C"/>
    <w:rsid w:val="00D17A61"/>
    <w:rsid w:val="00D946F5"/>
    <w:rsid w:val="00DE0154"/>
    <w:rsid w:val="00E61CCB"/>
    <w:rsid w:val="00E80E92"/>
    <w:rsid w:val="00EC4E43"/>
    <w:rsid w:val="00F327F4"/>
    <w:rsid w:val="00F6239D"/>
    <w:rsid w:val="00FF51A2"/>
    <w:rsid w:val="5F8B1830"/>
    <w:rsid w:val="60965DDB"/>
    <w:rsid w:val="6C94F82D"/>
    <w:rsid w:val="7E0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D0660"/>
  <w15:docId w15:val="{13981417-98FB-48B9-91DC-51F1F5B6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ascii="Times New Roman" w:eastAsia="SimSun;宋体" w:hAnsi="Times New Roman" w:cs="Mangal"/>
      <w:color w:val="00000A"/>
      <w:kern w:val="2"/>
      <w:sz w:val="24"/>
    </w:rPr>
  </w:style>
  <w:style w:type="paragraph" w:styleId="Ttulo1">
    <w:name w:val="heading 1"/>
    <w:uiPriority w:val="9"/>
    <w:qFormat/>
    <w:pPr>
      <w:widowControl w:val="0"/>
      <w:numPr>
        <w:numId w:val="1"/>
      </w:numPr>
      <w:suppressAutoHyphens/>
      <w:outlineLvl w:val="0"/>
    </w:pPr>
    <w:rPr>
      <w:b/>
      <w:bCs/>
    </w:rPr>
  </w:style>
  <w:style w:type="paragraph" w:styleId="Ttulo2">
    <w:name w:val="heading 2"/>
    <w:uiPriority w:val="9"/>
    <w:semiHidden/>
    <w:unhideWhenUsed/>
    <w:qFormat/>
    <w:pPr>
      <w:widowControl w:val="0"/>
      <w:numPr>
        <w:ilvl w:val="1"/>
        <w:numId w:val="1"/>
      </w:numPr>
      <w:suppressAutoHyphens/>
      <w:outlineLvl w:val="1"/>
    </w:pPr>
    <w:rPr>
      <w:b/>
      <w:bCs/>
      <w:i/>
      <w:iCs/>
    </w:rPr>
  </w:style>
  <w:style w:type="paragraph" w:styleId="Ttulo3">
    <w:name w:val="heading 3"/>
    <w:uiPriority w:val="9"/>
    <w:semiHidden/>
    <w:unhideWhenUsed/>
    <w:qFormat/>
    <w:pPr>
      <w:widowControl w:val="0"/>
      <w:numPr>
        <w:ilvl w:val="2"/>
        <w:numId w:val="1"/>
      </w:numPr>
      <w:suppressAutoHyphens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Pr>
      <w:rFonts w:ascii="Symbol" w:hAnsi="Symbol" w:cs="Symbol"/>
      <w:lang w:val="pt-BR" w:eastAsia="pt-BR" w:bidi="pt-BR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DefaultParagraphFont1">
    <w:name w:val="Default Paragraph Font1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normaltextrunscx168548192">
    <w:name w:val="normaltextrun scx168548192"/>
    <w:basedOn w:val="Fontepargpadro"/>
    <w:qFormat/>
  </w:style>
  <w:style w:type="character" w:customStyle="1" w:styleId="spellingerrorscx168548192">
    <w:name w:val="spellingerror scx168548192"/>
    <w:basedOn w:val="Fontepargpadro"/>
    <w:qFormat/>
  </w:style>
  <w:style w:type="character" w:styleId="nfase">
    <w:name w:val="Emphasis"/>
    <w:qFormat/>
    <w:rPr>
      <w:i/>
      <w:i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nkdainternetvisitado">
    <w:name w:val="Link da internet visitado"/>
    <w:rPr>
      <w:color w:val="954F72"/>
      <w:u w:val="single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qFormat/>
    <w:rPr>
      <w:rFonts w:cs="Times New Roman"/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b/>
      <w:spacing w:val="0"/>
      <w:w w:val="100"/>
      <w:sz w:val="24"/>
      <w:szCs w:val="24"/>
      <w:lang w:val="pt-BR" w:eastAsia="pt-BR" w:bidi="pt-BR"/>
    </w:rPr>
  </w:style>
  <w:style w:type="character" w:customStyle="1" w:styleId="ListLabel2">
    <w:name w:val="ListLabel 2"/>
    <w:qFormat/>
    <w:rPr>
      <w:lang w:val="pt-BR" w:eastAsia="pt-BR" w:bidi="pt-BR"/>
    </w:rPr>
  </w:style>
  <w:style w:type="character" w:customStyle="1" w:styleId="ListLabel3">
    <w:name w:val="ListLabel 3"/>
    <w:qFormat/>
    <w:rPr>
      <w:rFonts w:cs="Times New Roman"/>
      <w:sz w:val="24"/>
      <w:szCs w:val="24"/>
    </w:rPr>
  </w:style>
  <w:style w:type="character" w:customStyle="1" w:styleId="ListLabel4">
    <w:name w:val="ListLabel 4"/>
    <w:qFormat/>
    <w:rPr>
      <w:rFonts w:cs="Symbol"/>
      <w:lang w:val="pt-BR" w:eastAsia="pt-BR" w:bidi="pt-BR"/>
    </w:rPr>
  </w:style>
  <w:style w:type="character" w:customStyle="1" w:styleId="ListLabel5">
    <w:name w:val="ListLabel 5"/>
    <w:qFormat/>
    <w:rPr>
      <w:rFonts w:cs="Symbol"/>
      <w:lang w:val="pt-BR" w:eastAsia="pt-BR" w:bidi="pt-BR"/>
    </w:rPr>
  </w:style>
  <w:style w:type="character" w:customStyle="1" w:styleId="ListLabel6">
    <w:name w:val="ListLabel 6"/>
    <w:qFormat/>
    <w:rPr>
      <w:rFonts w:cs="Symbol"/>
      <w:lang w:val="pt-BR" w:eastAsia="pt-BR" w:bidi="pt-BR"/>
    </w:rPr>
  </w:style>
  <w:style w:type="character" w:customStyle="1" w:styleId="ListLabel7">
    <w:name w:val="ListLabel 7"/>
    <w:qFormat/>
    <w:rPr>
      <w:rFonts w:cs="Symbol"/>
      <w:lang w:val="pt-BR" w:eastAsia="pt-BR" w:bidi="pt-BR"/>
    </w:rPr>
  </w:style>
  <w:style w:type="character" w:customStyle="1" w:styleId="ListLabel8">
    <w:name w:val="ListLabel 8"/>
    <w:qFormat/>
    <w:rPr>
      <w:rFonts w:cs="Symbol"/>
      <w:lang w:val="pt-BR" w:eastAsia="pt-BR" w:bidi="pt-BR"/>
    </w:rPr>
  </w:style>
  <w:style w:type="character" w:customStyle="1" w:styleId="ListLabel9">
    <w:name w:val="ListLabel 9"/>
    <w:qFormat/>
    <w:rPr>
      <w:rFonts w:cs="Symbol"/>
      <w:lang w:val="pt-BR" w:eastAsia="pt-BR" w:bidi="pt-BR"/>
    </w:rPr>
  </w:style>
  <w:style w:type="character" w:customStyle="1" w:styleId="ListLabel10">
    <w:name w:val="ListLabel 10"/>
    <w:qFormat/>
    <w:rPr>
      <w:rFonts w:cs="Symbol"/>
      <w:lang w:val="pt-BR" w:eastAsia="pt-BR" w:bidi="pt-BR"/>
    </w:rPr>
  </w:style>
  <w:style w:type="character" w:customStyle="1" w:styleId="ListLabel11">
    <w:name w:val="ListLabel 11"/>
    <w:qFormat/>
    <w:rPr>
      <w:rFonts w:cs="Symbol"/>
      <w:lang w:val="pt-BR" w:eastAsia="pt-BR" w:bidi="pt-BR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Smbolosdenumerao">
    <w:name w:val="Símbolos de numeração"/>
    <w:qFormat/>
  </w:style>
  <w:style w:type="paragraph" w:styleId="Ttulo">
    <w:name w:val="Title"/>
    <w:next w:val="Corpodetexto"/>
    <w:uiPriority w:val="10"/>
    <w:qFormat/>
    <w:pPr>
      <w:widowControl w:val="0"/>
      <w:suppressAutoHyphens/>
      <w:jc w:val="center"/>
    </w:pPr>
    <w:rPr>
      <w:b/>
      <w:bCs/>
      <w:sz w:val="36"/>
      <w:szCs w:val="36"/>
    </w:rPr>
  </w:style>
  <w:style w:type="paragraph" w:styleId="Corpodetexto">
    <w:name w:val="Body Text"/>
    <w:basedOn w:val="Normal"/>
    <w:pPr>
      <w:spacing w:after="57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0">
    <w:name w:val="Caption0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pPr>
      <w:widowControl w:val="0"/>
      <w:suppressAutoHyphens/>
      <w:spacing w:line="100" w:lineRule="atLeast"/>
      <w:textAlignment w:val="baseline"/>
    </w:pPr>
    <w:rPr>
      <w:rFonts w:ascii="Times New Roman" w:eastAsia="SimSun;宋体" w:hAnsi="Times New Roman" w:cs="Mangal"/>
      <w:color w:val="00000A"/>
      <w:kern w:val="2"/>
      <w:sz w:val="24"/>
    </w:rPr>
  </w:style>
  <w:style w:type="paragraph" w:customStyle="1" w:styleId="WW-Caption">
    <w:name w:val="WW-Caption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uiPriority w:val="11"/>
    <w:qFormat/>
    <w:pPr>
      <w:jc w:val="center"/>
    </w:pPr>
    <w:rPr>
      <w:i/>
      <w:iCs/>
    </w:rPr>
  </w:style>
  <w:style w:type="paragraph" w:customStyle="1" w:styleId="Ttulo20">
    <w:name w:val="Título2"/>
    <w:basedOn w:val="Ttulo10"/>
    <w:qFormat/>
    <w:pPr>
      <w:jc w:val="center"/>
    </w:pPr>
    <w:rPr>
      <w:b/>
      <w:bCs/>
      <w:sz w:val="36"/>
      <w:szCs w:val="36"/>
    </w:rPr>
  </w:style>
  <w:style w:type="paragraph" w:customStyle="1" w:styleId="Corpodetexto22">
    <w:name w:val="Corpo de texto 22"/>
    <w:basedOn w:val="Normal"/>
    <w:qFormat/>
    <w:pPr>
      <w:suppressAutoHyphens w:val="0"/>
      <w:spacing w:after="120" w:line="480" w:lineRule="auto"/>
    </w:pPr>
    <w:rPr>
      <w:color w:val="000000"/>
    </w:rPr>
  </w:style>
  <w:style w:type="paragraph" w:customStyle="1" w:styleId="Corpodetexto39">
    <w:name w:val="Corpo de texto 39"/>
    <w:basedOn w:val="Normal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pPr>
      <w:suppressAutoHyphens w:val="0"/>
      <w:spacing w:after="120" w:line="480" w:lineRule="auto"/>
    </w:pPr>
    <w:rPr>
      <w:color w:val="000000"/>
    </w:rPr>
  </w:style>
  <w:style w:type="paragraph" w:customStyle="1" w:styleId="paragraphscx168548192">
    <w:name w:val="paragraph scx168548192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Lucida Sans Unicode" w:hAnsi="Times New Roman" w:cs="Mangal;Gentium Basic"/>
      <w:color w:val="00000A"/>
      <w:kern w:val="2"/>
      <w:sz w:val="24"/>
    </w:rPr>
  </w:style>
  <w:style w:type="paragraph" w:styleId="Textodenotaderodap">
    <w:name w:val="footnote text"/>
    <w:basedOn w:val="Normal"/>
    <w:link w:val="TextodenotaderodapChar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280" w:after="280"/>
    </w:pPr>
    <w:rPr>
      <w:lang w:eastAsia="pt-BR"/>
    </w:rPr>
  </w:style>
  <w:style w:type="paragraph" w:styleId="PargrafodaLista">
    <w:name w:val="List Paragraph"/>
    <w:basedOn w:val="Normal"/>
    <w:uiPriority w:val="34"/>
    <w:qFormat/>
    <w:pPr>
      <w:ind w:left="104" w:right="196" w:firstLine="1700"/>
      <w:jc w:val="both"/>
    </w:pPr>
    <w:rPr>
      <w:rFonts w:eastAsia="Times New Roman" w:cs="Times New Roman"/>
      <w:lang w:eastAsia="pt-BR" w:bidi="pt-BR"/>
    </w:rPr>
  </w:style>
  <w:style w:type="paragraph" w:styleId="Recuodecorpodetexto">
    <w:name w:val="Body Text Indent"/>
    <w:basedOn w:val="Corpodetexto"/>
    <w:pPr>
      <w:widowControl/>
      <w:spacing w:after="120" w:line="276" w:lineRule="auto"/>
      <w:ind w:left="283"/>
    </w:pPr>
    <w:rPr>
      <w:rFonts w:eastAsia="Wingdings" w:cs="Symbo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link">
    <w:name w:val="Hyperlink"/>
    <w:basedOn w:val="Fontepargpadro"/>
    <w:uiPriority w:val="99"/>
    <w:unhideWhenUsed/>
    <w:rsid w:val="002622D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622DA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F1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355F12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fontstyle21">
    <w:name w:val="fontstyle21"/>
    <w:basedOn w:val="Fontepargpadro"/>
    <w:rsid w:val="00355F12"/>
    <w:rPr>
      <w:rFonts w:ascii="TimesNewRomanPS-BoldMT" w:hAnsi="TimesNewRomanPS-BoldMT" w:hint="default"/>
      <w:b/>
      <w:bCs/>
      <w:i w:val="0"/>
      <w:iCs w:val="0"/>
      <w:color w:val="00000A"/>
      <w:sz w:val="24"/>
      <w:szCs w:val="24"/>
    </w:rPr>
  </w:style>
  <w:style w:type="character" w:customStyle="1" w:styleId="fontstyle31">
    <w:name w:val="fontstyle31"/>
    <w:basedOn w:val="Fontepargpadro"/>
    <w:rsid w:val="00355F1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6406FF"/>
    <w:rPr>
      <w:vertAlign w:val="superscript"/>
    </w:rPr>
  </w:style>
  <w:style w:type="character" w:customStyle="1" w:styleId="normaltextrun">
    <w:name w:val="normaltextrun"/>
    <w:basedOn w:val="Fontepargpadro"/>
    <w:rsid w:val="007B6229"/>
  </w:style>
  <w:style w:type="character" w:customStyle="1" w:styleId="eop">
    <w:name w:val="eop"/>
    <w:basedOn w:val="Fontepargpadro"/>
    <w:rsid w:val="007B6229"/>
  </w:style>
  <w:style w:type="character" w:customStyle="1" w:styleId="TextodenotaderodapChar">
    <w:name w:val="Texto de nota de rodapé Char"/>
    <w:basedOn w:val="Fontepargpadro"/>
    <w:link w:val="Textodenotaderodap"/>
    <w:rsid w:val="009605B4"/>
    <w:rPr>
      <w:rFonts w:ascii="Times New Roman" w:eastAsia="SimSun;宋体" w:hAnsi="Times New Roman" w:cs="Mangal"/>
      <w:color w:val="00000A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icadores.integrasus.saude.ce.gov.br/indicadores/indicadores-coronavirus/coronavirus-cear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ianca.mppr.mp.br/arquivos/File/legis/covid19/nota_tecnica_conjunta_ces_cnmp_n01_2020_covid19_2602202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D32965EEAB848AE43329354570C1C" ma:contentTypeVersion="12" ma:contentTypeDescription="Crie um novo documento." ma:contentTypeScope="" ma:versionID="63c416e38cc975fcc48c3ace4a495648">
  <xsd:schema xmlns:xsd="http://www.w3.org/2001/XMLSchema" xmlns:xs="http://www.w3.org/2001/XMLSchema" xmlns:p="http://schemas.microsoft.com/office/2006/metadata/properties" xmlns:ns2="dba3d9cc-d624-4c19-b9d3-31abbff8def6" xmlns:ns3="966ccc71-f685-4bc4-a5b2-61a4b2793280" targetNamespace="http://schemas.microsoft.com/office/2006/metadata/properties" ma:root="true" ma:fieldsID="236a7a46b44a5149370f9fd8377bd14a" ns2:_="" ns3:_="">
    <xsd:import namespace="dba3d9cc-d624-4c19-b9d3-31abbff8def6"/>
    <xsd:import namespace="966ccc71-f685-4bc4-a5b2-61a4b2793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3d9cc-d624-4c19-b9d3-31abbff8d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ccc71-f685-4bc4-a5b2-61a4b2793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8CE9D-06D4-4584-A935-92E5B192C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9FC3E-065E-4CB8-8B3D-314429E26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1FD3E-ABEA-492D-8214-633D9F257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54CCF-7EB3-4D22-A13B-3A53A60B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3d9cc-d624-4c19-b9d3-31abbff8def6"/>
    <ds:schemaRef ds:uri="966ccc71-f685-4bc4-a5b2-61a4b2793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1957</Words>
  <Characters>10571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 075/2016</vt:lpstr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 075/2016</dc:title>
  <dc:subject/>
  <dc:creator>Carlos Alberto Alves da Costa</dc:creator>
  <dc:description/>
  <cp:lastModifiedBy>Nairim Tatiane Lima Chaves</cp:lastModifiedBy>
  <cp:revision>7</cp:revision>
  <cp:lastPrinted>2017-04-07T12:40:00Z</cp:lastPrinted>
  <dcterms:created xsi:type="dcterms:W3CDTF">2021-03-12T13:46:00Z</dcterms:created>
  <dcterms:modified xsi:type="dcterms:W3CDTF">2021-03-12T15:58:00Z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0x010100070D32965EEAB848AE43329354570C1C</vt:lpwstr>
  </property>
  <property fmtid="{D5CDD505-2E9C-101B-9397-08002B2CF9AE}" pid="4" name="LinksUpToDate">
    <vt:bool>false</vt:bool>
  </property>
  <property fmtid="{D5CDD505-2E9C-101B-9397-08002B2CF9AE}" pid="5" name="Order">
    <vt:lpwstr>1810400.00000000</vt:lpwstr>
  </property>
  <property fmtid="{D5CDD505-2E9C-101B-9397-08002B2CF9AE}" pid="6" name="display_urn:schemas-microsoft-com:office:office#Author">
    <vt:lpwstr>Roberto Bruno Pereira Silva</vt:lpwstr>
  </property>
  <property fmtid="{D5CDD505-2E9C-101B-9397-08002B2CF9AE}" pid="7" name="display_urn:schemas-microsoft-com:office:office#Editor">
    <vt:lpwstr>Roberto Bruno Pereira Silva</vt:lpwstr>
  </property>
</Properties>
</file>