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676F4" w14:textId="77777777" w:rsidR="00835D6B" w:rsidRDefault="00835D6B">
      <w:pPr>
        <w:spacing w:after="57" w:line="360" w:lineRule="auto"/>
        <w:ind w:left="400"/>
        <w:jc w:val="center"/>
        <w:rPr>
          <w:rFonts w:cs="Times New Roman"/>
          <w:b/>
        </w:rPr>
      </w:pPr>
    </w:p>
    <w:p w14:paraId="7E3E28A2" w14:textId="77777777" w:rsidR="00835D6B" w:rsidRDefault="005A212B">
      <w:pPr>
        <w:spacing w:after="57" w:line="360" w:lineRule="auto"/>
        <w:ind w:left="400"/>
        <w:jc w:val="center"/>
      </w:pPr>
      <w:r>
        <w:rPr>
          <w:rFonts w:cs="Times New Roman"/>
          <w:b/>
          <w:bCs/>
        </w:rPr>
        <w:t>RECOMENDAÇÃO Nº ____/2020</w:t>
      </w:r>
    </w:p>
    <w:p w14:paraId="31A9BF52" w14:textId="77777777" w:rsidR="00835D6B" w:rsidRDefault="00835D6B">
      <w:pPr>
        <w:spacing w:after="57" w:line="360" w:lineRule="auto"/>
        <w:ind w:left="400" w:firstLine="2552"/>
        <w:jc w:val="both"/>
        <w:rPr>
          <w:rFonts w:cs="Times New Roman"/>
          <w:b/>
          <w:bCs/>
        </w:rPr>
      </w:pPr>
    </w:p>
    <w:p w14:paraId="581D78FD" w14:textId="77777777" w:rsidR="00835D6B" w:rsidRPr="00656B60" w:rsidRDefault="005A212B">
      <w:pPr>
        <w:spacing w:after="57" w:line="360" w:lineRule="atLeast"/>
        <w:jc w:val="both"/>
        <w:rPr>
          <w:color w:val="auto"/>
        </w:rPr>
      </w:pPr>
      <w:r w:rsidRPr="00656B60">
        <w:rPr>
          <w:rFonts w:eastAsia="Times New Roman" w:cs="Times New Roman"/>
          <w:b/>
          <w:bCs/>
          <w:color w:val="auto"/>
        </w:rPr>
        <w:t>Objeto:</w:t>
      </w:r>
    </w:p>
    <w:p w14:paraId="3D6C4EEB" w14:textId="4E4DCEC1" w:rsidR="00B026B0" w:rsidRPr="00B026B0" w:rsidRDefault="00B026B0" w:rsidP="00B026B0">
      <w:pPr>
        <w:jc w:val="both"/>
        <w:rPr>
          <w:rFonts w:ascii="Liberation Serif" w:hAnsi="Liberation Serif"/>
          <w:iCs/>
          <w:color w:val="auto"/>
        </w:rPr>
      </w:pPr>
      <w:r w:rsidRPr="00B026B0">
        <w:rPr>
          <w:iCs/>
          <w:color w:val="000000"/>
          <w:highlight w:val="white"/>
        </w:rPr>
        <w:t xml:space="preserve">Recomenda à Secretária Municipal de Saúde de </w:t>
      </w:r>
      <w:r>
        <w:rPr>
          <w:iCs/>
          <w:color w:val="000000"/>
          <w:highlight w:val="white"/>
        </w:rPr>
        <w:t>_____________</w:t>
      </w:r>
      <w:r w:rsidRPr="00B026B0">
        <w:rPr>
          <w:iCs/>
          <w:color w:val="000000"/>
          <w:highlight w:val="white"/>
        </w:rPr>
        <w:t xml:space="preserve"> que, no âmbito de suas competências, disponibilize, em site específico (ou aba específica no site oficial do Município), no prazo de 05(cinco) dias úteis, as informações relativas ao nome e ao grupo prioritário a que pertencem as pessoas já vacinadas contra a COVID-19, data da vacinação, número de lote da vacina aplicada e nome do responsável pela aplicação da vacina, com alimentação diária das informações, a fim de possibilitar o acompanhamento, em tempo real, pelo cidadão e pelos órgãos de controle.</w:t>
      </w:r>
    </w:p>
    <w:p w14:paraId="0277D630" w14:textId="77777777" w:rsidR="00DA5E50" w:rsidRDefault="00DA5E50" w:rsidP="00656B60">
      <w:pPr>
        <w:spacing w:after="57" w:line="360" w:lineRule="auto"/>
        <w:jc w:val="both"/>
        <w:rPr>
          <w:rFonts w:cs="Times New Roman"/>
          <w:b/>
          <w:bCs/>
          <w:color w:val="70AD47"/>
        </w:rPr>
      </w:pPr>
    </w:p>
    <w:p w14:paraId="4C1FAEB4" w14:textId="77777777" w:rsidR="00B026B0" w:rsidRDefault="005A212B" w:rsidP="00B026B0">
      <w:pPr>
        <w:spacing w:line="360" w:lineRule="auto"/>
        <w:ind w:firstLine="1701"/>
        <w:jc w:val="both"/>
        <w:rPr>
          <w:rStyle w:val="eop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</w:rPr>
        <w:t>O MINISTÉRIO PÚBLICO DO ESTADO DO CEARÁ</w:t>
      </w:r>
      <w:r>
        <w:rPr>
          <w:rFonts w:cs="Times New Roman"/>
          <w:color w:val="000000"/>
        </w:rPr>
        <w:t>, por intermédio do PROMOTOR DE JUSTIÇA titular da Promotoria de Justiça da comarca de _____________,</w:t>
      </w:r>
      <w:r w:rsidR="007C6561">
        <w:rPr>
          <w:rStyle w:val="normaltextrun"/>
          <w:color w:val="000000"/>
          <w:shd w:val="clear" w:color="auto" w:fill="FFFFFF"/>
        </w:rPr>
        <w:t> no uso das atribuições que lhe são conferidas pelos artigos 129, incisos III, VI e IX, da Constituição Federal de 1988; artigo 26, inciso I, e alíneas, da Lei Federal nº 8.625/93, e atendendo às determinações constantes da Resolução nº 036/2016 do OECPJ/CE;</w:t>
      </w:r>
      <w:r w:rsidR="007C6561">
        <w:rPr>
          <w:rStyle w:val="eop"/>
          <w:color w:val="000000"/>
          <w:shd w:val="clear" w:color="auto" w:fill="FFFFFF"/>
        </w:rPr>
        <w:t> </w:t>
      </w:r>
    </w:p>
    <w:p w14:paraId="3A7FB28A" w14:textId="77777777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que, a teor do art. 27, parágrafo único, inciso IV, da Lei Federal 8.625/93, Lei Orgânica Nacional do Ministério Público (LONMP), cabe ao Ministério Público exercer a defesa dos direitos assegurados nas Constituições Federal e Estadual, sempre que se cuidar de garantir-lhes o respeito pelos poderes estaduais ou municipais e, no exercício dessas atribuições, promover Ações Civis Públicas, Inquéritos Civis, Procedimentos Administrativos, Recomendações dirigidas a órgãos e entidades, requisitando ao destinatário sua divulgação adequada e imediata, assim como resposta por escrito;</w:t>
      </w:r>
    </w:p>
    <w:p w14:paraId="7534AD7D" w14:textId="77777777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 é função institucional do Ministério Público zelar pelo efetivo respeito dos serviços de relevância pública aos direitos assegurados na Constituição Federal, em especial, aos relativos à saúde (art. 197, da CF/88), promovendo todas as medidas necessárias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sua garantia (art. 129, inciso II, da CF/88);</w:t>
      </w:r>
    </w:p>
    <w:p w14:paraId="01C56B82" w14:textId="77777777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também que incumbe ao Ministério Público a defesa da moralidade e da eficiência administrativa, nos termos dos artigos 127, caput, e 129, inciso III, da Constituição Federal – CF/1988, artigo 25, inciso IV, alínea “a” e “b”, da Lei n.º 8.625/93;</w:t>
      </w:r>
    </w:p>
    <w:p w14:paraId="622C43DF" w14:textId="77777777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rPr>
          <w:b/>
          <w:color w:val="000000"/>
        </w:rPr>
        <w:lastRenderedPageBreak/>
        <w:t>CONSIDERANDO</w:t>
      </w:r>
      <w:r>
        <w:rPr>
          <w:color w:val="000000"/>
        </w:rPr>
        <w:t xml:space="preserve"> que a saúde é direito de todos e dever do Estado, nos termos do art. 196 da Constituição Federal;</w:t>
      </w:r>
    </w:p>
    <w:p w14:paraId="597C2392" w14:textId="77777777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 a Organização Mundial da Saúde, em 11 de março de 2020, declarou situação de pandemia de COVID-19, doença causada pelo novo coronavírus (Sars-Cov-2), momento em que uma doença se espalha por diversos continentes com transmissão sustentada entre humanos;</w:t>
      </w:r>
    </w:p>
    <w:p w14:paraId="069A5371" w14:textId="77777777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 o Ministério da Saúde, nos termos da Portaria nº 188/2020, editada com base no Decreto Federal n.º 7.616/2011, declarou </w:t>
      </w:r>
      <w:proofErr w:type="gramStart"/>
      <w:r>
        <w:rPr>
          <w:color w:val="000000"/>
        </w:rPr>
        <w:t>situação de Emergência</w:t>
      </w:r>
      <w:proofErr w:type="gramEnd"/>
      <w:r>
        <w:rPr>
          <w:color w:val="000000"/>
        </w:rPr>
        <w:t xml:space="preserve"> em Saúde Pública de Importância Nacional (ESPIN) em decorrência da Infecção Humana pelo novo coronavírus (Sars-Cov-2);</w:t>
      </w:r>
    </w:p>
    <w:p w14:paraId="4E083D49" w14:textId="77777777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os objetivos do Sistema Único de Saúde (SUS), assim definidos na Lei federal nº 8.080, de 19 de setembro de 1990, denominada Lei Orgânica da Saúde (LOS), de que a assistência às pessoas deve ser dispensada por intermédio de ações de promoção, proteção e recuperação da saúde, com a realização integrada das ações assistenciais e das atividades preventivas; </w:t>
      </w:r>
    </w:p>
    <w:p w14:paraId="7E303605" w14:textId="77777777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rPr>
          <w:b/>
          <w:color w:val="000000"/>
        </w:rPr>
        <w:t xml:space="preserve">CONSIDERANDO </w:t>
      </w:r>
      <w:r>
        <w:rPr>
          <w:color w:val="000000"/>
        </w:rPr>
        <w:t xml:space="preserve">que “compete aos Municípios prestar, com a cooperação técnica e financeira da União e do Estado, serviços de atendimento à saúde da população” (art. 30, VII, da CF) e que a execução dos serviços públicos de atendimento à saúde é realizada prioritariamente pelo Município, nos termos da Lei nº 8.080/90 (art. 18, I); </w:t>
      </w:r>
    </w:p>
    <w:p w14:paraId="0183BF90" w14:textId="77777777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 à direção municipal do Sistema de Saúde (SUS) compete planejar, organizar, controlar e avaliar as ações e os serviços de saúde e gerir e executar os serviços públicos de saúde, como dispõe o art. 18, I da Lei 8.080/90;</w:t>
      </w:r>
    </w:p>
    <w:p w14:paraId="6C24887F" w14:textId="18D17A18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o aumento do número de casos confirmados de infecção pelo novo coronavírus no Estado do Ceará, chegando ao patamar de 10.</w:t>
      </w:r>
      <w:r>
        <w:rPr>
          <w:color w:val="000000"/>
        </w:rPr>
        <w:t>40</w:t>
      </w:r>
      <w:r>
        <w:rPr>
          <w:color w:val="000000"/>
        </w:rPr>
        <w:t xml:space="preserve">2 óbitos acumulados, desde o início da pandemia, conforme dados da plataforma do </w:t>
      </w:r>
      <w:proofErr w:type="spellStart"/>
      <w:r>
        <w:rPr>
          <w:color w:val="000000"/>
        </w:rPr>
        <w:t>integrasus</w:t>
      </w:r>
      <w:proofErr w:type="spellEnd"/>
      <w:r>
        <w:rPr>
          <w:color w:val="000000"/>
        </w:rPr>
        <w:t xml:space="preserve"> (</w:t>
      </w:r>
      <w:r>
        <w:rPr>
          <w:color w:val="0000FF"/>
          <w:u w:val="single"/>
        </w:rPr>
        <w:t>https://indicadores.integrasus.saude.ce.gov.br/indicadores/indicadores</w:t>
      </w:r>
      <w:r>
        <w:rPr>
          <w:color w:val="0000FF"/>
          <w:u w:val="single"/>
        </w:rPr>
        <w:t>-</w:t>
      </w:r>
      <w:r>
        <w:rPr>
          <w:color w:val="0000FF"/>
          <w:u w:val="single"/>
        </w:rPr>
        <w:t>coronavirus/coronavirus-</w:t>
      </w:r>
      <w:r>
        <w:rPr>
          <w:vanish/>
          <w:color w:val="0000FF"/>
          <w:u w:val="single"/>
        </w:rPr>
        <w:t>HYPERLINK "https://indicadores.integrasus.saude.ce.gov.br/indicadores/indicadores-coronavirus/coronavirus-ceara"</w:t>
      </w:r>
      <w:r>
        <w:rPr>
          <w:color w:val="0000FF"/>
          <w:u w:val="single"/>
        </w:rPr>
        <w:t>ceara</w:t>
      </w:r>
      <w:r>
        <w:rPr>
          <w:rStyle w:val="Refdenotaderodap"/>
          <w:color w:val="000000"/>
          <w:u w:val="single"/>
        </w:rPr>
        <w:footnoteReference w:id="1"/>
      </w:r>
      <w:r>
        <w:rPr>
          <w:color w:val="000000"/>
          <w:u w:val="single"/>
          <w:vertAlign w:val="superscript"/>
        </w:rPr>
        <w:t>)</w:t>
      </w:r>
    </w:p>
    <w:p w14:paraId="5ADC2396" w14:textId="77777777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rPr>
          <w:b/>
          <w:color w:val="000000"/>
        </w:rPr>
        <w:t xml:space="preserve">CONSIDERANDO </w:t>
      </w:r>
      <w:r>
        <w:rPr>
          <w:color w:val="000000"/>
        </w:rPr>
        <w:t xml:space="preserve">a Aprovação pela Agência Nacional de Vigilância </w:t>
      </w:r>
      <w:r>
        <w:rPr>
          <w:color w:val="000000"/>
        </w:rPr>
        <w:lastRenderedPageBreak/>
        <w:t xml:space="preserve">Sanitária-ANVISA no tocante ao uso emergencial das vacinas </w:t>
      </w:r>
      <w:proofErr w:type="spellStart"/>
      <w:r>
        <w:rPr>
          <w:color w:val="000000"/>
        </w:rPr>
        <w:t>Coronavac</w:t>
      </w:r>
      <w:proofErr w:type="spellEnd"/>
      <w:r>
        <w:rPr>
          <w:color w:val="000000"/>
        </w:rPr>
        <w:t xml:space="preserve"> e da Universidade de Oxford visando o combate contra a COVID-19;</w:t>
      </w:r>
    </w:p>
    <w:p w14:paraId="60AD11D2" w14:textId="63479ED5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rPr>
          <w:b/>
          <w:color w:val="000000"/>
        </w:rPr>
        <w:t xml:space="preserve">CONSIDERANDO </w:t>
      </w:r>
      <w:r>
        <w:rPr>
          <w:color w:val="000000"/>
        </w:rPr>
        <w:t>que, de acordo com notícia veiculada no site da Secretaria de Saúde do Estado do Ceará, SESA-CE, a vacinação contra a COVID-19 será iniciada na data de 18/1/2020 (</w:t>
      </w:r>
      <w:hyperlink r:id="rId10" w:history="1">
        <w:r w:rsidRPr="00906D72">
          <w:rPr>
            <w:rStyle w:val="Hyperlink"/>
          </w:rPr>
          <w:t>https://www.ceara.gov.br/2021/01/18/ceara-inicia-vacinacao-contra-a-covid-19-nesta-segunda-feira-18/</w:t>
        </w:r>
      </w:hyperlink>
      <w:r>
        <w:rPr>
          <w:color w:val="000000"/>
        </w:rPr>
        <w:t>);</w:t>
      </w:r>
    </w:p>
    <w:p w14:paraId="325A4707" w14:textId="77777777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o Procedimento Administrativo n.º</w:t>
      </w:r>
      <w:r>
        <w:rPr>
          <w:color w:val="000000"/>
        </w:rPr>
        <w:t>__________</w:t>
      </w:r>
      <w:r>
        <w:rPr>
          <w:color w:val="000000"/>
        </w:rPr>
        <w:t xml:space="preserve"> instaurado para acompanhar o planejamento e a execução da vacinação contra a COVID-19 no âmbito do Município de </w:t>
      </w:r>
      <w:r>
        <w:rPr>
          <w:color w:val="000000"/>
        </w:rPr>
        <w:t>___________</w:t>
      </w:r>
      <w:r>
        <w:rPr>
          <w:color w:val="000000"/>
        </w:rPr>
        <w:t>;</w:t>
      </w:r>
    </w:p>
    <w:p w14:paraId="02831C4A" w14:textId="6ED739DC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que, aos 06 de janeiro de 2021, foi publicada a </w:t>
      </w:r>
      <w:hyperlink r:id="rId11" w:history="1">
        <w:r w:rsidRPr="00B026B0">
          <w:rPr>
            <w:rStyle w:val="Hyperlink"/>
          </w:rPr>
          <w:t>MP 1026/2021</w:t>
        </w:r>
      </w:hyperlink>
      <w:r>
        <w:rPr>
          <w:color w:val="000000"/>
        </w:rPr>
        <w:t xml:space="preserve"> pelo Presidente da República, que estabelece, dentre outras</w:t>
      </w:r>
      <w:r>
        <w:rPr>
          <w:color w:val="000000"/>
        </w:rPr>
        <w:t>,</w:t>
      </w:r>
      <w:r>
        <w:rPr>
          <w:color w:val="000000"/>
        </w:rPr>
        <w:t xml:space="preserve"> medidas de transparência na execução do Plano Nacional de Operacionalização da Vacinação contra a covid-19, de observância obrigatória por todos os entes da Federação;</w:t>
      </w:r>
    </w:p>
    <w:p w14:paraId="6DFBCAC1" w14:textId="77777777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 o artigo 14 da MP 1026/2021 impõe à Administração Pública o dever de disponibilizar em sítio eletrônico oficial na internet informações atualizadas a respeito do Plano Nacional de Operacionalização da Vacinação contra a Covid-19 e de sua execução;</w:t>
      </w:r>
    </w:p>
    <w:p w14:paraId="15BB9932" w14:textId="58F0DB65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 as informações relacionadas no artigo 14 da MP 1026 constituem um mínimo de informações a serem disponibilizadas, que deverão ser complementadas se assim exigir o princípio da transparência ativa;</w:t>
      </w:r>
    </w:p>
    <w:p w14:paraId="28D004F9" w14:textId="77777777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 as informações referentes ao nome e grupo a que pertencem as pessoas já vacinadas, além da data da vacinação, número de lote da vacina aplicada e nome do agente público responsável pela vacinação constituem informações indispensáveis ao efetivo exercício do controle, pela sociedade e pelos órgãos de controle, acerca da escorreita execução do Plano Nacional de Operacionalização da Vacinação contra a Covid-19;</w:t>
      </w:r>
    </w:p>
    <w:p w14:paraId="0D63990D" w14:textId="77777777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rPr>
          <w:b/>
          <w:highlight w:val="white"/>
        </w:rPr>
        <w:t>CONSIDERANDO</w:t>
      </w:r>
      <w:r>
        <w:rPr>
          <w:highlight w:val="white"/>
        </w:rPr>
        <w:t xml:space="preserve"> que diante do contexto de escassez da vacina e de alta demanda pelo imunizante, associado às notícias de que, em muitos municípios do país, servidores públicos e particulares supostamente estão sendo vacinados sem que integrem os grupos prioritários eleitos pelo plano, em inversão da ordem prioritária prevista no Plano </w:t>
      </w:r>
      <w:r>
        <w:rPr>
          <w:highlight w:val="white"/>
        </w:rPr>
        <w:lastRenderedPageBreak/>
        <w:t>Nacional de Operacionalização da Vacinação contra a Covid-19;</w:t>
      </w:r>
    </w:p>
    <w:p w14:paraId="24F41A95" w14:textId="77777777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rPr>
          <w:b/>
        </w:rPr>
        <w:t>CONSIDERANDO</w:t>
      </w:r>
      <w:r>
        <w:t xml:space="preserve"> que a inversão da ordem prioritária estabelecida no Plano Nacional de Operacionalização da Vacinação contra a Covid-19 pode comprometer o alcance dos objetivos propostos pelo plano, bem como a estratégia mundial de combate à doença, os quais têm como premissas imunizar a população mais vulnerável e propensa ao desenvolvimento da doença, para assim, além de evitar mortes prematuras, evitar o colapso do sistema de saúde;</w:t>
      </w:r>
    </w:p>
    <w:p w14:paraId="4275E069" w14:textId="77777777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rPr>
          <w:b/>
        </w:rPr>
        <w:t>CONSIDERANDO</w:t>
      </w:r>
      <w:r>
        <w:t xml:space="preserve"> que a divulgação de informações relativas ao nome e do grupo prioritário a que pertencem, das pessoas já vacinadas sem identificação das comorbidades acaso existentes ou de informações adicionais acerca de aspectos próprios da saúde do vacinado, não compromete o direito à intimidade dessas pessoas, ao tempo em que propiciarão efetivo controle, pela sociedade e pelos órgãos de controle, da observância da ordem prioritária na aplicação das vacinas e, em consequência, a garantia do direito à vida e à saúde de milhões de brasileiros;</w:t>
      </w:r>
    </w:p>
    <w:p w14:paraId="2FF81FD3" w14:textId="77777777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rPr>
          <w:b/>
        </w:rPr>
        <w:t>CONSIDERANDO</w:t>
      </w:r>
      <w:r>
        <w:t xml:space="preserve"> que divulgação de nome e do grupo prioritário a que pertencem os vacinados, se for considerada uma “restrição” ao direito fundamental à intimidade, revela-se absolutamente adequada, necessária e proporcional à garantia dos direitos contrapostos que se objetiva resguardar, quais sejam a vida e a saúde de milhões de brasileiros, que se beneficiarão com o escorreito cumprimento do Plano Nacional de Imunização, além do direito à informação e à probidade da Administração;</w:t>
      </w:r>
    </w:p>
    <w:p w14:paraId="1833683A" w14:textId="77777777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rPr>
          <w:b/>
          <w:color w:val="000000"/>
        </w:rPr>
        <w:t>CONSIDERANDO</w:t>
      </w:r>
      <w:r>
        <w:rPr>
          <w:color w:val="000000"/>
        </w:rPr>
        <w:t>, por fim, que os agentes públicos devem obrigatoriamente velar pela observância dos princípios constitucionais regentes da Administração Pública esculpidos no artigo 37 da CF/1988, quais sejam a legalidade, a impessoalidade, a moralidade, a publicidade e a eficiência;</w:t>
      </w:r>
    </w:p>
    <w:p w14:paraId="1C597CE3" w14:textId="77777777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 w:rsidRPr="00B026B0">
        <w:rPr>
          <w:b/>
        </w:rPr>
        <w:t xml:space="preserve">RESOLVE RECOMENDAR </w:t>
      </w:r>
      <w:r w:rsidRPr="00B026B0">
        <w:rPr>
          <w:b/>
        </w:rPr>
        <w:t>a(o)</w:t>
      </w:r>
      <w:r w:rsidRPr="00B026B0">
        <w:rPr>
          <w:b/>
        </w:rPr>
        <w:t xml:space="preserve"> Senhor</w:t>
      </w:r>
      <w:r w:rsidRPr="00B026B0">
        <w:rPr>
          <w:b/>
        </w:rPr>
        <w:t>(</w:t>
      </w:r>
      <w:r w:rsidRPr="00B026B0">
        <w:rPr>
          <w:b/>
        </w:rPr>
        <w:t>a</w:t>
      </w:r>
      <w:r w:rsidRPr="00B026B0">
        <w:rPr>
          <w:b/>
        </w:rPr>
        <w:t>)</w:t>
      </w:r>
      <w:r w:rsidRPr="00B026B0">
        <w:rPr>
          <w:b/>
        </w:rPr>
        <w:t xml:space="preserve"> Secretári</w:t>
      </w:r>
      <w:r w:rsidRPr="00B026B0">
        <w:rPr>
          <w:b/>
        </w:rPr>
        <w:t>o(</w:t>
      </w:r>
      <w:r w:rsidRPr="00B026B0">
        <w:rPr>
          <w:b/>
        </w:rPr>
        <w:t>a</w:t>
      </w:r>
      <w:r w:rsidRPr="00B026B0">
        <w:rPr>
          <w:b/>
        </w:rPr>
        <w:t>)</w:t>
      </w:r>
      <w:r w:rsidRPr="00B026B0">
        <w:rPr>
          <w:b/>
        </w:rPr>
        <w:t xml:space="preserve"> de Saúde do Município de </w:t>
      </w:r>
      <w:r w:rsidRPr="00B026B0">
        <w:rPr>
          <w:b/>
        </w:rPr>
        <w:t>_______</w:t>
      </w:r>
      <w:r>
        <w:rPr>
          <w:b/>
        </w:rPr>
        <w:t>____</w:t>
      </w:r>
      <w:r w:rsidRPr="00B026B0">
        <w:rPr>
          <w:b/>
          <w:highlight w:val="white"/>
        </w:rPr>
        <w:t xml:space="preserve"> </w:t>
      </w:r>
      <w:r w:rsidRPr="00B026B0">
        <w:rPr>
          <w:b/>
          <w:color w:val="000000"/>
          <w:highlight w:val="white"/>
        </w:rPr>
        <w:t xml:space="preserve">que, no âmbito de suas competências, disponibilize, em </w:t>
      </w:r>
      <w:r w:rsidRPr="00B026B0">
        <w:rPr>
          <w:b/>
          <w:i/>
          <w:iCs/>
          <w:color w:val="000000"/>
          <w:highlight w:val="white"/>
        </w:rPr>
        <w:t>site</w:t>
      </w:r>
      <w:r w:rsidRPr="00B026B0">
        <w:rPr>
          <w:b/>
          <w:color w:val="000000"/>
          <w:highlight w:val="white"/>
        </w:rPr>
        <w:t xml:space="preserve"> específico (ou aba específica no </w:t>
      </w:r>
      <w:r w:rsidRPr="00B026B0">
        <w:rPr>
          <w:b/>
          <w:i/>
          <w:iCs/>
          <w:color w:val="000000"/>
          <w:highlight w:val="white"/>
        </w:rPr>
        <w:t>site</w:t>
      </w:r>
      <w:r w:rsidRPr="00B026B0">
        <w:rPr>
          <w:b/>
          <w:color w:val="000000"/>
          <w:highlight w:val="white"/>
        </w:rPr>
        <w:t xml:space="preserve"> oficial do Município), no prazo de 05 (cinco) dias úteis, as informações relativas ao </w:t>
      </w:r>
      <w:r w:rsidRPr="00B026B0">
        <w:rPr>
          <w:b/>
          <w:color w:val="000000"/>
          <w:highlight w:val="white"/>
          <w:u w:val="single"/>
        </w:rPr>
        <w:t>nome e ao grupo prioritário a que pertencem as pessoas já vacinadas contra a COVID-19, data da vacinação, número de lote da vacina aplicada e nome do responsável pela aplicação da vacina</w:t>
      </w:r>
      <w:r w:rsidRPr="00B026B0">
        <w:rPr>
          <w:b/>
          <w:color w:val="000000"/>
          <w:highlight w:val="white"/>
        </w:rPr>
        <w:t xml:space="preserve">, com alimentação diária das </w:t>
      </w:r>
      <w:r w:rsidRPr="00B026B0">
        <w:rPr>
          <w:b/>
          <w:color w:val="000000"/>
          <w:highlight w:val="white"/>
        </w:rPr>
        <w:lastRenderedPageBreak/>
        <w:t>informações, a fim de possibilitar o acompanhamento, em tempo real, pelo cidadão e pelos órgãos de controle.</w:t>
      </w:r>
    </w:p>
    <w:p w14:paraId="3F681333" w14:textId="77777777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t>Ressalta-se que a inobservância da presente Recomendação acarretará a adoção de todas as medidas extrajudiciais e judiciais cabíveis pelo Ministério Público, inclusive, o ajuizamento da pertinente Ação Civil Pública pertinente ao caso</w:t>
      </w:r>
      <w:r>
        <w:rPr>
          <w:b/>
        </w:rPr>
        <w:t>.</w:t>
      </w:r>
    </w:p>
    <w:p w14:paraId="01AB049A" w14:textId="77777777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t>Requisite-se, na forma do artigo 27, parágrafo único, inciso IV da Lei nº</w:t>
      </w:r>
      <w:r>
        <w:t xml:space="preserve"> </w:t>
      </w:r>
      <w:r>
        <w:t xml:space="preserve">8.625/93, à Secretaria Municipal de Saúde para que, no prazo de 5 (cinco) dias úteis, comunique a esta Promotoria, através do e-mail </w:t>
      </w:r>
      <w:r>
        <w:t>__________________</w:t>
      </w:r>
      <w:r>
        <w:t xml:space="preserve"> as providências adotadas para cumprimento desta RECOMENDAÇÃO.</w:t>
      </w:r>
    </w:p>
    <w:p w14:paraId="23005B6E" w14:textId="77777777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rPr>
          <w:color w:val="000000"/>
        </w:rPr>
        <w:t>Dê-se ciência, ainda, ao CAOCIDADANIA, bem como se providencie publicação da presente RECOMENDAÇÃO.</w:t>
      </w:r>
    </w:p>
    <w:p w14:paraId="2B85AB73" w14:textId="5522616C" w:rsidR="00B026B0" w:rsidRDefault="00B026B0" w:rsidP="00B026B0">
      <w:pPr>
        <w:spacing w:line="360" w:lineRule="auto"/>
        <w:ind w:firstLine="1701"/>
        <w:jc w:val="both"/>
        <w:rPr>
          <w:rFonts w:ascii="Liberation Serif" w:hAnsi="Liberation Serif"/>
          <w:color w:val="auto"/>
        </w:rPr>
      </w:pPr>
      <w:r>
        <w:rPr>
          <w:color w:val="000000"/>
        </w:rPr>
        <w:t>Expedientes Necessários.</w:t>
      </w:r>
    </w:p>
    <w:p w14:paraId="420F1928" w14:textId="77777777" w:rsidR="00B026B0" w:rsidRDefault="00B026B0" w:rsidP="00B026B0">
      <w:pPr>
        <w:ind w:firstLine="1134"/>
        <w:jc w:val="both"/>
        <w:rPr>
          <w:color w:val="000000"/>
        </w:rPr>
      </w:pPr>
    </w:p>
    <w:p w14:paraId="066E46A4" w14:textId="77777777" w:rsidR="00835D6B" w:rsidRDefault="00835D6B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</w:p>
    <w:p w14:paraId="4F98B3B4" w14:textId="77777777" w:rsidR="00835D6B" w:rsidRPr="00656B60" w:rsidRDefault="005A212B">
      <w:pPr>
        <w:spacing w:line="360" w:lineRule="atLeast"/>
        <w:jc w:val="center"/>
        <w:rPr>
          <w:rFonts w:eastAsia="Times New Roman" w:cs="Times New Roman"/>
          <w:color w:val="auto"/>
        </w:rPr>
      </w:pPr>
      <w:r w:rsidRPr="00656B60">
        <w:rPr>
          <w:rFonts w:eastAsia="Times New Roman" w:cs="Times New Roman"/>
          <w:color w:val="auto"/>
        </w:rPr>
        <w:t>Município, data.</w:t>
      </w:r>
    </w:p>
    <w:p w14:paraId="3032EE16" w14:textId="77777777" w:rsidR="00835D6B" w:rsidRPr="00656B60" w:rsidRDefault="005A212B">
      <w:pPr>
        <w:spacing w:line="360" w:lineRule="atLeast"/>
        <w:jc w:val="center"/>
        <w:rPr>
          <w:rFonts w:eastAsia="Times New Roman" w:cs="Times New Roman"/>
          <w:color w:val="auto"/>
        </w:rPr>
      </w:pPr>
      <w:r w:rsidRPr="00656B60">
        <w:rPr>
          <w:rFonts w:eastAsia="Times New Roman" w:cs="Times New Roman"/>
          <w:color w:val="auto"/>
        </w:rPr>
        <w:t>Promotor de Justiça</w:t>
      </w:r>
    </w:p>
    <w:p w14:paraId="2CE498D6" w14:textId="77777777" w:rsidR="00835D6B" w:rsidRDefault="00835D6B">
      <w:pPr>
        <w:spacing w:line="360" w:lineRule="atLeast"/>
        <w:ind w:firstLine="1701"/>
        <w:jc w:val="center"/>
        <w:rPr>
          <w:rFonts w:eastAsia="Times New Roman" w:cs="Times New Roman"/>
          <w:color w:val="70AD47"/>
        </w:rPr>
      </w:pPr>
    </w:p>
    <w:sectPr w:rsidR="00835D6B" w:rsidSect="00321C1E">
      <w:headerReference w:type="default" r:id="rId12"/>
      <w:footerReference w:type="default" r:id="rId13"/>
      <w:pgSz w:w="11906" w:h="16838"/>
      <w:pgMar w:top="3119" w:right="1134" w:bottom="1134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D5FBD" w14:textId="77777777" w:rsidR="00D47BFD" w:rsidRDefault="00D47BFD">
      <w:pPr>
        <w:spacing w:line="240" w:lineRule="auto"/>
      </w:pPr>
      <w:r>
        <w:separator/>
      </w:r>
    </w:p>
  </w:endnote>
  <w:endnote w:type="continuationSeparator" w:id="0">
    <w:p w14:paraId="5133B244" w14:textId="77777777" w:rsidR="00D47BFD" w:rsidRDefault="00D47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altName w:val="SimSu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, 'Gentium Basic'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roman"/>
    <w:pitch w:val="default"/>
  </w:font>
  <w:font w:name="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61BD" w14:textId="77777777" w:rsidR="00E02350" w:rsidRDefault="00D47BFD">
    <w:pPr>
      <w:pStyle w:val="Rodap"/>
    </w:pPr>
  </w:p>
  <w:p w14:paraId="7C147BC7" w14:textId="77777777" w:rsidR="00E02350" w:rsidRDefault="005A212B">
    <w:pPr>
      <w:pStyle w:val="Rodap"/>
      <w:jc w:val="center"/>
      <w:rPr>
        <w:rFonts w:ascii="Arial" w:hAnsi="Arial" w:cs="Arial"/>
        <w:b/>
        <w:bCs/>
        <w:sz w:val="16"/>
        <w:szCs w:val="16"/>
        <w:u w:val="single"/>
      </w:rPr>
    </w:pPr>
    <w:r>
      <w:rPr>
        <w:rFonts w:ascii="Arial" w:hAnsi="Arial" w:cs="Arial"/>
        <w:b/>
        <w:bCs/>
        <w:sz w:val="16"/>
        <w:szCs w:val="16"/>
        <w:u w:val="single"/>
      </w:rPr>
      <w:t>Promotoria de Justiça da Comarca de _______________</w:t>
    </w:r>
  </w:p>
  <w:p w14:paraId="38DD85B1" w14:textId="77777777" w:rsidR="00E02350" w:rsidRDefault="005A212B">
    <w:pPr>
      <w:pStyle w:val="Rodap"/>
      <w:jc w:val="center"/>
    </w:pPr>
    <w:r>
      <w:rPr>
        <w:rFonts w:ascii="Arial" w:hAnsi="Arial" w:cs="Arial"/>
        <w:sz w:val="16"/>
        <w:szCs w:val="16"/>
        <w:shd w:val="clear" w:color="auto" w:fill="FFFFFF"/>
      </w:rPr>
      <w:t xml:space="preserve">endereço / </w:t>
    </w:r>
    <w:r>
      <w:rPr>
        <w:rStyle w:val="Internetlink"/>
        <w:rFonts w:ascii="Arial" w:hAnsi="Arial" w:cs="Arial"/>
        <w:sz w:val="16"/>
        <w:szCs w:val="16"/>
        <w:u w:val="none"/>
      </w:rPr>
      <w:t>contato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5BA6D" w14:textId="77777777" w:rsidR="00D47BFD" w:rsidRDefault="00D47BFD">
      <w:pPr>
        <w:spacing w:line="240" w:lineRule="auto"/>
      </w:pPr>
      <w:r>
        <w:separator/>
      </w:r>
    </w:p>
  </w:footnote>
  <w:footnote w:type="continuationSeparator" w:id="0">
    <w:p w14:paraId="7690EB46" w14:textId="77777777" w:rsidR="00D47BFD" w:rsidRDefault="00D47BFD">
      <w:pPr>
        <w:spacing w:line="240" w:lineRule="auto"/>
      </w:pPr>
      <w:r>
        <w:continuationSeparator/>
      </w:r>
    </w:p>
  </w:footnote>
  <w:footnote w:id="1">
    <w:p w14:paraId="5844F041" w14:textId="24E61B22" w:rsidR="00B026B0" w:rsidRDefault="00B026B0" w:rsidP="00B026B0">
      <w:pPr>
        <w:pStyle w:val="Textodenotaderodap"/>
        <w:rPr>
          <w:rFonts w:ascii="Liberation Serif" w:hAnsi="Liberation Serif"/>
          <w:color w:val="auto"/>
        </w:rPr>
      </w:pPr>
      <w:r>
        <w:rPr>
          <w:rStyle w:val="Caracteresdenotaderodap"/>
        </w:rPr>
        <w:footnoteRef/>
      </w:r>
      <w:r>
        <w:tab/>
        <w:t xml:space="preserve"> Acesso em 2</w:t>
      </w:r>
      <w:r>
        <w:t>7</w:t>
      </w:r>
      <w:r>
        <w:t xml:space="preserve">/01/2021, às </w:t>
      </w:r>
      <w:r>
        <w:t>14</w:t>
      </w:r>
      <w:r>
        <w:t>h:20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694C9" w14:textId="77777777" w:rsidR="00E02350" w:rsidRDefault="005A212B">
    <w:pPr>
      <w:pStyle w:val="Textbody"/>
    </w:pPr>
    <w:r>
      <w:object w:dxaOrig="5189" w:dyaOrig="478" w14:anchorId="5650F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458.25pt;height:42pt;visibility:visible;mso-wrap-style:square">
          <v:imagedata r:id="rId1" o:title=""/>
        </v:shape>
        <o:OLEObject Type="Embed" ProgID="Unknown" ShapeID="ole_rId1" DrawAspect="Content" ObjectID="_1673262834" r:id="rId2"/>
      </w:object>
    </w:r>
  </w:p>
  <w:p w14:paraId="34D6B332" w14:textId="77777777" w:rsidR="00E02350" w:rsidRDefault="005A212B">
    <w:pPr>
      <w:pStyle w:val="Textbody"/>
      <w:jc w:val="center"/>
      <w:rPr>
        <w:rFonts w:cs="Times New Roman"/>
        <w:b/>
      </w:rPr>
    </w:pPr>
    <w:r>
      <w:rPr>
        <w:rFonts w:cs="Times New Roman"/>
        <w:b/>
      </w:rPr>
      <w:t>MINISTÉRIO PÚBLICO DO ESTADO DO CEARÁ</w:t>
    </w:r>
  </w:p>
  <w:p w14:paraId="2BA54647" w14:textId="77777777" w:rsidR="00E02350" w:rsidRDefault="005A212B">
    <w:pPr>
      <w:pStyle w:val="Textbody"/>
      <w:jc w:val="center"/>
      <w:rPr>
        <w:rFonts w:cs="Times New Roman"/>
        <w:b/>
      </w:rPr>
    </w:pPr>
    <w:r>
      <w:rPr>
        <w:rFonts w:cs="Times New Roman"/>
        <w:b/>
      </w:rPr>
      <w:t>PROMOTORIA DE JUSTIÇA DA COMARCA DE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1" w15:restartNumberingAfterBreak="0">
    <w:nsid w:val="003C2924"/>
    <w:multiLevelType w:val="hybridMultilevel"/>
    <w:tmpl w:val="3AFC59AA"/>
    <w:lvl w:ilvl="0" w:tplc="02829B52">
      <w:start w:val="1"/>
      <w:numFmt w:val="decimal"/>
      <w:lvlText w:val="%1)"/>
      <w:lvlJc w:val="left"/>
      <w:pPr>
        <w:ind w:left="1494" w:hanging="360"/>
      </w:pPr>
      <w:rPr>
        <w:rFonts w:eastAsia="Times New Roman"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6324383"/>
    <w:multiLevelType w:val="hybridMultilevel"/>
    <w:tmpl w:val="9594F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62FF8"/>
    <w:multiLevelType w:val="hybridMultilevel"/>
    <w:tmpl w:val="0EC04286"/>
    <w:lvl w:ilvl="0" w:tplc="8E62D7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9613A03"/>
    <w:multiLevelType w:val="hybridMultilevel"/>
    <w:tmpl w:val="A5B4596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467205C"/>
    <w:multiLevelType w:val="hybridMultilevel"/>
    <w:tmpl w:val="5568E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F69FD"/>
    <w:multiLevelType w:val="hybridMultilevel"/>
    <w:tmpl w:val="107CD15C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D296B"/>
    <w:multiLevelType w:val="multilevel"/>
    <w:tmpl w:val="38520A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75D116D8"/>
    <w:multiLevelType w:val="hybridMultilevel"/>
    <w:tmpl w:val="48BA67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6023A"/>
    <w:multiLevelType w:val="hybridMultilevel"/>
    <w:tmpl w:val="B25AB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5CD91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D6B"/>
    <w:rsid w:val="00015444"/>
    <w:rsid w:val="00036B57"/>
    <w:rsid w:val="00094B97"/>
    <w:rsid w:val="000A61C1"/>
    <w:rsid w:val="000E7569"/>
    <w:rsid w:val="001279DF"/>
    <w:rsid w:val="0016073E"/>
    <w:rsid w:val="0018790B"/>
    <w:rsid w:val="00187DEE"/>
    <w:rsid w:val="001E7306"/>
    <w:rsid w:val="0020185F"/>
    <w:rsid w:val="00222BCD"/>
    <w:rsid w:val="00225B60"/>
    <w:rsid w:val="00277AAD"/>
    <w:rsid w:val="002B01BA"/>
    <w:rsid w:val="002B1622"/>
    <w:rsid w:val="002F6D07"/>
    <w:rsid w:val="0032190A"/>
    <w:rsid w:val="00321C1E"/>
    <w:rsid w:val="00374554"/>
    <w:rsid w:val="00381414"/>
    <w:rsid w:val="003A3849"/>
    <w:rsid w:val="003D6BD4"/>
    <w:rsid w:val="004214A0"/>
    <w:rsid w:val="004241A6"/>
    <w:rsid w:val="00450BC0"/>
    <w:rsid w:val="00471B29"/>
    <w:rsid w:val="004C54E7"/>
    <w:rsid w:val="004D6514"/>
    <w:rsid w:val="004E147D"/>
    <w:rsid w:val="004E3301"/>
    <w:rsid w:val="00503198"/>
    <w:rsid w:val="00531BF8"/>
    <w:rsid w:val="005A212B"/>
    <w:rsid w:val="005F5302"/>
    <w:rsid w:val="00624E78"/>
    <w:rsid w:val="00625600"/>
    <w:rsid w:val="00656B60"/>
    <w:rsid w:val="00663BAF"/>
    <w:rsid w:val="00686E95"/>
    <w:rsid w:val="006A0B04"/>
    <w:rsid w:val="00702997"/>
    <w:rsid w:val="007161E5"/>
    <w:rsid w:val="00726DBD"/>
    <w:rsid w:val="007572D6"/>
    <w:rsid w:val="007740D9"/>
    <w:rsid w:val="00783941"/>
    <w:rsid w:val="00793574"/>
    <w:rsid w:val="007A1CDB"/>
    <w:rsid w:val="007B331E"/>
    <w:rsid w:val="007C3839"/>
    <w:rsid w:val="007C6561"/>
    <w:rsid w:val="007F3349"/>
    <w:rsid w:val="00813684"/>
    <w:rsid w:val="0082292C"/>
    <w:rsid w:val="00832CE6"/>
    <w:rsid w:val="00835D6B"/>
    <w:rsid w:val="008873FA"/>
    <w:rsid w:val="008B48E4"/>
    <w:rsid w:val="008C3850"/>
    <w:rsid w:val="008F2EDA"/>
    <w:rsid w:val="00915E0A"/>
    <w:rsid w:val="00922319"/>
    <w:rsid w:val="0096213B"/>
    <w:rsid w:val="009B3966"/>
    <w:rsid w:val="009D192C"/>
    <w:rsid w:val="00A00AB4"/>
    <w:rsid w:val="00A56977"/>
    <w:rsid w:val="00AB134F"/>
    <w:rsid w:val="00AC32EC"/>
    <w:rsid w:val="00B026B0"/>
    <w:rsid w:val="00B41F24"/>
    <w:rsid w:val="00B54E5A"/>
    <w:rsid w:val="00B9517F"/>
    <w:rsid w:val="00BB4FC7"/>
    <w:rsid w:val="00BC431F"/>
    <w:rsid w:val="00BF5872"/>
    <w:rsid w:val="00C01B5E"/>
    <w:rsid w:val="00C44F04"/>
    <w:rsid w:val="00CF3032"/>
    <w:rsid w:val="00CF7DBC"/>
    <w:rsid w:val="00D01330"/>
    <w:rsid w:val="00D329E5"/>
    <w:rsid w:val="00D47BFD"/>
    <w:rsid w:val="00D92FFD"/>
    <w:rsid w:val="00D95BDD"/>
    <w:rsid w:val="00DA5E50"/>
    <w:rsid w:val="00DE6100"/>
    <w:rsid w:val="00E07DC7"/>
    <w:rsid w:val="00E33EDA"/>
    <w:rsid w:val="00E504A0"/>
    <w:rsid w:val="00E50B3B"/>
    <w:rsid w:val="00E53BD9"/>
    <w:rsid w:val="00E637C6"/>
    <w:rsid w:val="00EC4398"/>
    <w:rsid w:val="00EF1365"/>
    <w:rsid w:val="00F20FB7"/>
    <w:rsid w:val="00FA079E"/>
    <w:rsid w:val="00FA71BD"/>
    <w:rsid w:val="00FB2F9D"/>
    <w:rsid w:val="00FC0029"/>
    <w:rsid w:val="00FE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95B5"/>
  <w15:docId w15:val="{A16F26B0-B9FC-4BE2-BA54-59E9B17D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032"/>
    <w:pPr>
      <w:widowControl w:val="0"/>
      <w:suppressAutoHyphens/>
      <w:spacing w:line="100" w:lineRule="atLeast"/>
    </w:pPr>
    <w:rPr>
      <w:rFonts w:ascii="Times New Roman" w:eastAsia="SimSun, 宋体" w:hAnsi="Times New Roman" w:cs="Mangal"/>
      <w:color w:val="00000A"/>
      <w:kern w:val="3"/>
      <w:sz w:val="24"/>
    </w:rPr>
  </w:style>
  <w:style w:type="paragraph" w:styleId="Ttulo1">
    <w:name w:val="heading 1"/>
    <w:basedOn w:val="Heading"/>
    <w:uiPriority w:val="9"/>
    <w:qFormat/>
    <w:rsid w:val="00321C1E"/>
    <w:pPr>
      <w:jc w:val="left"/>
      <w:outlineLvl w:val="0"/>
    </w:pPr>
    <w:rPr>
      <w:sz w:val="20"/>
      <w:szCs w:val="24"/>
    </w:rPr>
  </w:style>
  <w:style w:type="paragraph" w:styleId="Ttulo2">
    <w:name w:val="heading 2"/>
    <w:basedOn w:val="Heading"/>
    <w:uiPriority w:val="9"/>
    <w:semiHidden/>
    <w:unhideWhenUsed/>
    <w:qFormat/>
    <w:rsid w:val="00321C1E"/>
    <w:pPr>
      <w:jc w:val="left"/>
      <w:outlineLvl w:val="1"/>
    </w:pPr>
    <w:rPr>
      <w:i/>
      <w:iCs/>
      <w:sz w:val="20"/>
      <w:szCs w:val="24"/>
    </w:rPr>
  </w:style>
  <w:style w:type="paragraph" w:styleId="Ttulo3">
    <w:name w:val="heading 3"/>
    <w:basedOn w:val="Heading"/>
    <w:uiPriority w:val="9"/>
    <w:semiHidden/>
    <w:unhideWhenUsed/>
    <w:qFormat/>
    <w:rsid w:val="00321C1E"/>
    <w:pPr>
      <w:jc w:val="left"/>
      <w:outlineLvl w:val="2"/>
    </w:pPr>
    <w:rPr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21C1E"/>
    <w:pPr>
      <w:widowControl w:val="0"/>
      <w:suppressAutoHyphens/>
    </w:pPr>
    <w:rPr>
      <w:rFonts w:ascii="Times New Roman" w:eastAsia="Lucida Sans Unicode" w:hAnsi="Times New Roman" w:cs="Mangal, 'Gentium Basic'"/>
      <w:color w:val="00000A"/>
      <w:kern w:val="3"/>
      <w:sz w:val="24"/>
    </w:rPr>
  </w:style>
  <w:style w:type="paragraph" w:customStyle="1" w:styleId="Heading">
    <w:name w:val="Heading"/>
    <w:basedOn w:val="Normal"/>
    <w:next w:val="Textbody"/>
    <w:rsid w:val="00321C1E"/>
    <w:pPr>
      <w:jc w:val="center"/>
    </w:pPr>
    <w:rPr>
      <w:rFonts w:ascii="Liberation Serif" w:eastAsia="SimSun" w:hAnsi="Liberation Serif" w:cs="Arial"/>
      <w:b/>
      <w:bCs/>
      <w:kern w:val="0"/>
      <w:sz w:val="36"/>
      <w:szCs w:val="36"/>
    </w:rPr>
  </w:style>
  <w:style w:type="paragraph" w:customStyle="1" w:styleId="Textbody">
    <w:name w:val="Text body"/>
    <w:basedOn w:val="Normal"/>
    <w:rsid w:val="00321C1E"/>
    <w:pPr>
      <w:spacing w:after="57"/>
    </w:pPr>
  </w:style>
  <w:style w:type="paragraph" w:styleId="Lista">
    <w:name w:val="List"/>
    <w:basedOn w:val="Textbody"/>
    <w:rsid w:val="00321C1E"/>
  </w:style>
  <w:style w:type="paragraph" w:styleId="Legenda">
    <w:name w:val="caption"/>
    <w:basedOn w:val="Normal"/>
    <w:rsid w:val="00321C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21C1E"/>
    <w:pPr>
      <w:suppressLineNumbers/>
    </w:pPr>
  </w:style>
  <w:style w:type="paragraph" w:customStyle="1" w:styleId="Ttulo10">
    <w:name w:val="Título1"/>
    <w:basedOn w:val="Normal"/>
    <w:rsid w:val="00321C1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0">
    <w:name w:val="Caption0"/>
    <w:basedOn w:val="Normal"/>
    <w:rsid w:val="00321C1E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rsid w:val="00321C1E"/>
    <w:pPr>
      <w:widowControl w:val="0"/>
      <w:suppressAutoHyphens/>
      <w:spacing w:line="100" w:lineRule="atLeast"/>
    </w:pPr>
    <w:rPr>
      <w:rFonts w:ascii="Times New Roman" w:eastAsia="SimSun, 宋体" w:hAnsi="Times New Roman" w:cs="Mangal"/>
      <w:color w:val="00000A"/>
      <w:kern w:val="3"/>
      <w:sz w:val="24"/>
    </w:rPr>
  </w:style>
  <w:style w:type="paragraph" w:customStyle="1" w:styleId="WW-Caption">
    <w:name w:val="WW-Caption"/>
    <w:basedOn w:val="Normal"/>
    <w:rsid w:val="00321C1E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321C1E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321C1E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rsid w:val="00321C1E"/>
    <w:pPr>
      <w:spacing w:after="283"/>
      <w:ind w:left="567" w:right="567"/>
    </w:pPr>
  </w:style>
  <w:style w:type="paragraph" w:styleId="Subttulo">
    <w:name w:val="Subtitle"/>
    <w:basedOn w:val="Ttulo10"/>
    <w:uiPriority w:val="11"/>
    <w:qFormat/>
    <w:rsid w:val="00321C1E"/>
    <w:pPr>
      <w:jc w:val="center"/>
    </w:pPr>
    <w:rPr>
      <w:i/>
      <w:iCs/>
    </w:rPr>
  </w:style>
  <w:style w:type="paragraph" w:customStyle="1" w:styleId="Ttulo20">
    <w:name w:val="Título2"/>
    <w:basedOn w:val="Ttulo10"/>
    <w:rsid w:val="00321C1E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rsid w:val="00321C1E"/>
    <w:pPr>
      <w:spacing w:after="120" w:line="480" w:lineRule="auto"/>
    </w:pPr>
    <w:rPr>
      <w:color w:val="000000"/>
    </w:rPr>
  </w:style>
  <w:style w:type="paragraph" w:customStyle="1" w:styleId="Corpodetexto39">
    <w:name w:val="Corpo de texto 39"/>
    <w:basedOn w:val="Normal"/>
    <w:rsid w:val="00321C1E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321C1E"/>
    <w:pPr>
      <w:spacing w:after="120" w:line="480" w:lineRule="auto"/>
    </w:pPr>
    <w:rPr>
      <w:color w:val="000000"/>
    </w:rPr>
  </w:style>
  <w:style w:type="paragraph" w:customStyle="1" w:styleId="paragraphscx168548192">
    <w:name w:val="paragraph scx168548192"/>
    <w:basedOn w:val="Normal"/>
    <w:rsid w:val="00321C1E"/>
    <w:pPr>
      <w:spacing w:before="280" w:after="280"/>
    </w:pPr>
  </w:style>
  <w:style w:type="paragraph" w:customStyle="1" w:styleId="TableContents">
    <w:name w:val="Table Contents"/>
    <w:basedOn w:val="Normal"/>
    <w:rsid w:val="00321C1E"/>
    <w:pPr>
      <w:suppressLineNumbers/>
    </w:pPr>
    <w:rPr>
      <w:rFonts w:ascii="Liberation Serif" w:eastAsia="SimSun" w:hAnsi="Liberation Serif" w:cs="Arial"/>
      <w:kern w:val="0"/>
      <w:sz w:val="20"/>
    </w:rPr>
  </w:style>
  <w:style w:type="paragraph" w:customStyle="1" w:styleId="TableHeading">
    <w:name w:val="Table Heading"/>
    <w:basedOn w:val="TableContents"/>
    <w:rsid w:val="00321C1E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rsid w:val="00321C1E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rsid w:val="00321C1E"/>
    <w:pPr>
      <w:widowControl/>
      <w:spacing w:before="280" w:after="280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321C1E"/>
    <w:pPr>
      <w:ind w:left="104" w:right="196" w:firstLine="1700"/>
      <w:jc w:val="both"/>
    </w:pPr>
    <w:rPr>
      <w:rFonts w:eastAsia="Times New Roman" w:cs="Times New Roman"/>
      <w:lang w:eastAsia="pt-BR" w:bidi="pt-BR"/>
    </w:rPr>
  </w:style>
  <w:style w:type="paragraph" w:styleId="Recuodecorpodetexto">
    <w:name w:val="Body Text Indent"/>
    <w:basedOn w:val="Textbody"/>
    <w:rsid w:val="00321C1E"/>
    <w:pPr>
      <w:widowControl/>
      <w:spacing w:after="120" w:line="276" w:lineRule="auto"/>
      <w:ind w:left="283"/>
    </w:pPr>
    <w:rPr>
      <w:rFonts w:eastAsia="Wingdings" w:cs="Symbol"/>
    </w:rPr>
  </w:style>
  <w:style w:type="paragraph" w:customStyle="1" w:styleId="NormalArial">
    <w:name w:val="Normal + Arial"/>
    <w:rsid w:val="00321C1E"/>
    <w:pPr>
      <w:suppressAutoHyphens/>
      <w:spacing w:line="360" w:lineRule="auto"/>
    </w:pPr>
    <w:rPr>
      <w:rFonts w:ascii="Arial" w:eastAsia="Arial" w:hAnsi="Arial" w:cs="Wingdings"/>
      <w:color w:val="00000A"/>
      <w:kern w:val="3"/>
      <w:sz w:val="24"/>
    </w:rPr>
  </w:style>
  <w:style w:type="paragraph" w:styleId="SemEspaamento">
    <w:name w:val="No Spacing"/>
    <w:rsid w:val="00321C1E"/>
    <w:pPr>
      <w:suppressAutoHyphens/>
    </w:pPr>
    <w:rPr>
      <w:rFonts w:ascii="Times New Roman" w:eastAsia="Arial" w:hAnsi="Times New Roman" w:cs="Wingdings"/>
      <w:color w:val="00000A"/>
      <w:kern w:val="3"/>
      <w:sz w:val="24"/>
    </w:rPr>
  </w:style>
  <w:style w:type="character" w:customStyle="1" w:styleId="WW8Num1z0">
    <w:name w:val="WW8Num1z0"/>
    <w:rsid w:val="00321C1E"/>
  </w:style>
  <w:style w:type="character" w:customStyle="1" w:styleId="WW8Num1z1">
    <w:name w:val="WW8Num1z1"/>
    <w:rsid w:val="00321C1E"/>
  </w:style>
  <w:style w:type="character" w:customStyle="1" w:styleId="WW8Num1z2">
    <w:name w:val="WW8Num1z2"/>
    <w:rsid w:val="00321C1E"/>
  </w:style>
  <w:style w:type="character" w:customStyle="1" w:styleId="WW8Num1z3">
    <w:name w:val="WW8Num1z3"/>
    <w:rsid w:val="00321C1E"/>
  </w:style>
  <w:style w:type="character" w:customStyle="1" w:styleId="WW8Num1z4">
    <w:name w:val="WW8Num1z4"/>
    <w:rsid w:val="00321C1E"/>
  </w:style>
  <w:style w:type="character" w:customStyle="1" w:styleId="WW8Num1z5">
    <w:name w:val="WW8Num1z5"/>
    <w:rsid w:val="00321C1E"/>
  </w:style>
  <w:style w:type="character" w:customStyle="1" w:styleId="WW8Num1z6">
    <w:name w:val="WW8Num1z6"/>
    <w:rsid w:val="00321C1E"/>
  </w:style>
  <w:style w:type="character" w:customStyle="1" w:styleId="WW8Num1z7">
    <w:name w:val="WW8Num1z7"/>
    <w:rsid w:val="00321C1E"/>
  </w:style>
  <w:style w:type="character" w:customStyle="1" w:styleId="WW8Num1z8">
    <w:name w:val="WW8Num1z8"/>
    <w:rsid w:val="00321C1E"/>
  </w:style>
  <w:style w:type="character" w:customStyle="1" w:styleId="WW8Num2z0">
    <w:name w:val="WW8Num2z0"/>
    <w:rsid w:val="00321C1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sid w:val="00321C1E"/>
    <w:rPr>
      <w:rFonts w:ascii="Symbol" w:eastAsia="Symbol" w:hAnsi="Symbol" w:cs="Symbol"/>
      <w:lang w:val="pt-BR" w:eastAsia="pt-BR" w:bidi="pt-BR"/>
    </w:rPr>
  </w:style>
  <w:style w:type="character" w:customStyle="1" w:styleId="Absatz-Standardschriftart">
    <w:name w:val="Absatz-Standardschriftart"/>
    <w:rsid w:val="00321C1E"/>
  </w:style>
  <w:style w:type="character" w:customStyle="1" w:styleId="WW-Absatz-Standardschriftart">
    <w:name w:val="WW-Absatz-Standardschriftart"/>
    <w:rsid w:val="00321C1E"/>
  </w:style>
  <w:style w:type="character" w:customStyle="1" w:styleId="WW-Absatz-Standardschriftart1">
    <w:name w:val="WW-Absatz-Standardschriftart1"/>
    <w:rsid w:val="00321C1E"/>
  </w:style>
  <w:style w:type="character" w:customStyle="1" w:styleId="WW-Absatz-Standardschriftart11">
    <w:name w:val="WW-Absatz-Standardschriftart11"/>
    <w:rsid w:val="00321C1E"/>
  </w:style>
  <w:style w:type="character" w:customStyle="1" w:styleId="WW-Absatz-Standardschriftart111">
    <w:name w:val="WW-Absatz-Standardschriftart111"/>
    <w:rsid w:val="00321C1E"/>
  </w:style>
  <w:style w:type="character" w:customStyle="1" w:styleId="WW-Absatz-Standardschriftart1111">
    <w:name w:val="WW-Absatz-Standardschriftart1111"/>
    <w:rsid w:val="00321C1E"/>
  </w:style>
  <w:style w:type="character" w:customStyle="1" w:styleId="WW-DefaultParagraphFont">
    <w:name w:val="WW-Default Paragraph Font"/>
    <w:rsid w:val="00321C1E"/>
  </w:style>
  <w:style w:type="character" w:customStyle="1" w:styleId="WW-DefaultParagraphFont1">
    <w:name w:val="WW-Default Paragraph Font1"/>
    <w:rsid w:val="00321C1E"/>
  </w:style>
  <w:style w:type="character" w:customStyle="1" w:styleId="DefaultParagraphFont1">
    <w:name w:val="Default Paragraph Font1"/>
    <w:rsid w:val="00321C1E"/>
  </w:style>
  <w:style w:type="character" w:customStyle="1" w:styleId="BulletSymbols">
    <w:name w:val="Bullet Symbols"/>
    <w:rsid w:val="00321C1E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basedOn w:val="Fontepargpadro"/>
    <w:rsid w:val="00321C1E"/>
    <w:rPr>
      <w:b/>
      <w:bCs/>
    </w:rPr>
  </w:style>
  <w:style w:type="character" w:customStyle="1" w:styleId="normaltextrunscx168548192">
    <w:name w:val="normaltextrun scx168548192"/>
    <w:basedOn w:val="Fontepargpadro"/>
    <w:rsid w:val="00321C1E"/>
  </w:style>
  <w:style w:type="character" w:customStyle="1" w:styleId="spellingerrorscx168548192">
    <w:name w:val="spellingerror scx168548192"/>
    <w:basedOn w:val="Fontepargpadro"/>
    <w:rsid w:val="00321C1E"/>
  </w:style>
  <w:style w:type="character" w:styleId="nfase">
    <w:name w:val="Emphasis"/>
    <w:rsid w:val="00321C1E"/>
    <w:rPr>
      <w:i/>
      <w:iCs/>
    </w:rPr>
  </w:style>
  <w:style w:type="character" w:customStyle="1" w:styleId="FootnoteSymbol">
    <w:name w:val="Footnote Symbol"/>
    <w:rsid w:val="00321C1E"/>
    <w:rPr>
      <w:position w:val="0"/>
      <w:vertAlign w:val="superscript"/>
    </w:rPr>
  </w:style>
  <w:style w:type="character" w:customStyle="1" w:styleId="Internetlink">
    <w:name w:val="Internet link"/>
    <w:basedOn w:val="Fontepargpadro"/>
    <w:rsid w:val="00321C1E"/>
    <w:rPr>
      <w:color w:val="0563C1"/>
      <w:u w:val="single"/>
    </w:rPr>
  </w:style>
  <w:style w:type="character" w:customStyle="1" w:styleId="VisitedInternetLink">
    <w:name w:val="Visited Internet Link"/>
    <w:rsid w:val="00321C1E"/>
    <w:rPr>
      <w:color w:val="954F72"/>
      <w:u w:val="single"/>
    </w:rPr>
  </w:style>
  <w:style w:type="character" w:customStyle="1" w:styleId="Footnoteanchor">
    <w:name w:val="Footnote anchor"/>
    <w:rsid w:val="00321C1E"/>
    <w:rPr>
      <w:rFonts w:cs="Times New Roman"/>
      <w:position w:val="0"/>
      <w:vertAlign w:val="superscript"/>
    </w:rPr>
  </w:style>
  <w:style w:type="character" w:customStyle="1" w:styleId="FootnoteCharacters">
    <w:name w:val="Footnote Characters"/>
    <w:basedOn w:val="Fontepargpadro"/>
    <w:rsid w:val="00321C1E"/>
    <w:rPr>
      <w:rFonts w:cs="Times New Roman"/>
      <w:position w:val="0"/>
      <w:vertAlign w:val="superscript"/>
    </w:rPr>
  </w:style>
  <w:style w:type="character" w:customStyle="1" w:styleId="EndnoteSymbol">
    <w:name w:val="Endnote Symbol"/>
    <w:rsid w:val="00321C1E"/>
    <w:rPr>
      <w:position w:val="0"/>
      <w:vertAlign w:val="superscript"/>
    </w:rPr>
  </w:style>
  <w:style w:type="character" w:customStyle="1" w:styleId="WW-Caracteresdenotadefim">
    <w:name w:val="WW-Caracteres de nota de fim"/>
    <w:rsid w:val="00321C1E"/>
  </w:style>
  <w:style w:type="character" w:customStyle="1" w:styleId="Endnoteanchor">
    <w:name w:val="Endnote anchor"/>
    <w:rsid w:val="00321C1E"/>
    <w:rPr>
      <w:position w:val="0"/>
      <w:vertAlign w:val="superscript"/>
    </w:rPr>
  </w:style>
  <w:style w:type="character" w:customStyle="1" w:styleId="ListLabel1">
    <w:name w:val="ListLabel 1"/>
    <w:rsid w:val="00321C1E"/>
    <w:rPr>
      <w:rFonts w:eastAsia="Times New Roman" w:cs="Times New Roman"/>
      <w:b/>
      <w:spacing w:val="0"/>
      <w:w w:val="100"/>
      <w:sz w:val="24"/>
      <w:szCs w:val="24"/>
      <w:lang w:val="pt-BR" w:eastAsia="pt-BR" w:bidi="pt-BR"/>
    </w:rPr>
  </w:style>
  <w:style w:type="character" w:customStyle="1" w:styleId="ListLabel2">
    <w:name w:val="ListLabel 2"/>
    <w:rsid w:val="00321C1E"/>
    <w:rPr>
      <w:lang w:val="pt-BR" w:eastAsia="pt-BR" w:bidi="pt-BR"/>
    </w:rPr>
  </w:style>
  <w:style w:type="character" w:customStyle="1" w:styleId="ListLabel3">
    <w:name w:val="ListLabel 3"/>
    <w:rsid w:val="00321C1E"/>
    <w:rPr>
      <w:rFonts w:cs="Times New Roman"/>
      <w:sz w:val="24"/>
      <w:szCs w:val="24"/>
    </w:rPr>
  </w:style>
  <w:style w:type="character" w:customStyle="1" w:styleId="ListLabel4">
    <w:name w:val="ListLabel 4"/>
    <w:rsid w:val="00321C1E"/>
    <w:rPr>
      <w:rFonts w:cs="Symbol"/>
      <w:lang w:val="pt-BR" w:eastAsia="pt-BR" w:bidi="pt-BR"/>
    </w:rPr>
  </w:style>
  <w:style w:type="character" w:customStyle="1" w:styleId="ListLabel5">
    <w:name w:val="ListLabel 5"/>
    <w:rsid w:val="00321C1E"/>
    <w:rPr>
      <w:rFonts w:cs="Symbol"/>
      <w:lang w:val="pt-BR" w:eastAsia="pt-BR" w:bidi="pt-BR"/>
    </w:rPr>
  </w:style>
  <w:style w:type="character" w:customStyle="1" w:styleId="ListLabel6">
    <w:name w:val="ListLabel 6"/>
    <w:rsid w:val="00321C1E"/>
    <w:rPr>
      <w:rFonts w:cs="Symbol"/>
      <w:lang w:val="pt-BR" w:eastAsia="pt-BR" w:bidi="pt-BR"/>
    </w:rPr>
  </w:style>
  <w:style w:type="character" w:customStyle="1" w:styleId="ListLabel7">
    <w:name w:val="ListLabel 7"/>
    <w:rsid w:val="00321C1E"/>
    <w:rPr>
      <w:rFonts w:cs="Symbol"/>
      <w:lang w:val="pt-BR" w:eastAsia="pt-BR" w:bidi="pt-BR"/>
    </w:rPr>
  </w:style>
  <w:style w:type="character" w:customStyle="1" w:styleId="ListLabel8">
    <w:name w:val="ListLabel 8"/>
    <w:rsid w:val="00321C1E"/>
    <w:rPr>
      <w:rFonts w:cs="Symbol"/>
      <w:lang w:val="pt-BR" w:eastAsia="pt-BR" w:bidi="pt-BR"/>
    </w:rPr>
  </w:style>
  <w:style w:type="character" w:customStyle="1" w:styleId="ListLabel9">
    <w:name w:val="ListLabel 9"/>
    <w:rsid w:val="00321C1E"/>
    <w:rPr>
      <w:rFonts w:cs="Symbol"/>
      <w:lang w:val="pt-BR" w:eastAsia="pt-BR" w:bidi="pt-BR"/>
    </w:rPr>
  </w:style>
  <w:style w:type="character" w:customStyle="1" w:styleId="ListLabel10">
    <w:name w:val="ListLabel 10"/>
    <w:rsid w:val="00321C1E"/>
    <w:rPr>
      <w:rFonts w:cs="Symbol"/>
      <w:lang w:val="pt-BR" w:eastAsia="pt-BR" w:bidi="pt-BR"/>
    </w:rPr>
  </w:style>
  <w:style w:type="character" w:customStyle="1" w:styleId="ListLabel11">
    <w:name w:val="ListLabel 11"/>
    <w:rsid w:val="00321C1E"/>
    <w:rPr>
      <w:rFonts w:cs="Symbol"/>
      <w:lang w:val="pt-BR" w:eastAsia="pt-BR" w:bidi="pt-BR"/>
    </w:rPr>
  </w:style>
  <w:style w:type="character" w:customStyle="1" w:styleId="ListLabel12">
    <w:name w:val="ListLabel 12"/>
    <w:rsid w:val="00321C1E"/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rsid w:val="00321C1E"/>
    <w:rPr>
      <w:color w:val="0563C1"/>
      <w:u w:val="single"/>
    </w:rPr>
  </w:style>
  <w:style w:type="paragraph" w:customStyle="1" w:styleId="pwestern">
    <w:name w:val="p.western"/>
    <w:uiPriority w:val="99"/>
    <w:rsid w:val="004E147D"/>
    <w:pPr>
      <w:autoSpaceDE w:val="0"/>
      <w:adjustRightInd w:val="0"/>
      <w:textAlignment w:val="auto"/>
    </w:pPr>
    <w:rPr>
      <w:rFonts w:ascii="serif" w:eastAsiaTheme="minorHAnsi" w:hAnsi="serif" w:cs="serif"/>
      <w:sz w:val="24"/>
      <w:lang w:eastAsia="en-US" w:bidi="ar-SA"/>
    </w:rPr>
  </w:style>
  <w:style w:type="paragraph" w:customStyle="1" w:styleId="p">
    <w:name w:val="p"/>
    <w:uiPriority w:val="99"/>
    <w:rsid w:val="00F20FB7"/>
    <w:pPr>
      <w:autoSpaceDE w:val="0"/>
      <w:adjustRightInd w:val="0"/>
      <w:spacing w:after="57" w:line="102" w:lineRule="atLeast"/>
      <w:textAlignment w:val="auto"/>
    </w:pPr>
    <w:rPr>
      <w:rFonts w:ascii="Times New Roman" w:eastAsiaTheme="minorHAnsi" w:hAnsi="Times New Roman" w:cs="Times New Roman"/>
      <w:color w:val="00000A"/>
      <w:sz w:val="24"/>
      <w:lang w:eastAsia="en-US" w:bidi="ar-SA"/>
    </w:rPr>
  </w:style>
  <w:style w:type="character" w:customStyle="1" w:styleId="normaltextrun">
    <w:name w:val="normaltextrun"/>
    <w:basedOn w:val="Fontepargpadro"/>
    <w:rsid w:val="007C6561"/>
  </w:style>
  <w:style w:type="character" w:customStyle="1" w:styleId="eop">
    <w:name w:val="eop"/>
    <w:basedOn w:val="Fontepargpadro"/>
    <w:rsid w:val="007C6561"/>
  </w:style>
  <w:style w:type="character" w:customStyle="1" w:styleId="MenoPendente1">
    <w:name w:val="Menção Pendente1"/>
    <w:basedOn w:val="Fontepargpadro"/>
    <w:uiPriority w:val="99"/>
    <w:semiHidden/>
    <w:unhideWhenUsed/>
    <w:rsid w:val="008C3850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Fontepargpadro"/>
    <w:rsid w:val="007C3839"/>
  </w:style>
  <w:style w:type="character" w:styleId="HiperlinkVisitado">
    <w:name w:val="FollowedHyperlink"/>
    <w:basedOn w:val="Fontepargpadro"/>
    <w:uiPriority w:val="99"/>
    <w:semiHidden/>
    <w:unhideWhenUsed/>
    <w:rsid w:val="00503198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15E0A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rsid w:val="00B026B0"/>
    <w:rPr>
      <w:rFonts w:ascii="Times New Roman" w:eastAsia="SimSun, 宋体" w:hAnsi="Times New Roman" w:cs="Mangal"/>
      <w:color w:val="00000A"/>
      <w:kern w:val="3"/>
      <w:szCs w:val="20"/>
    </w:rPr>
  </w:style>
  <w:style w:type="character" w:styleId="Refdenotaderodap">
    <w:name w:val="footnote reference"/>
    <w:semiHidden/>
    <w:unhideWhenUsed/>
    <w:rsid w:val="00B026B0"/>
    <w:rPr>
      <w:vertAlign w:val="superscript"/>
    </w:rPr>
  </w:style>
  <w:style w:type="character" w:customStyle="1" w:styleId="Caracteresdenotaderodap">
    <w:name w:val="Caracteres de nota de rodapé"/>
    <w:rsid w:val="00B0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lanalto.gov.br/ccivil_03/_Ato2019-2022/2021/Mpv/mpv1026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eara.gov.br/2021/01/18/ceara-inicia-vacinacao-contra-a-covid-19-nesta-segunda-feira-18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0D32965EEAB848AE43329354570C1C" ma:contentTypeVersion="12" ma:contentTypeDescription="Crie um novo documento." ma:contentTypeScope="" ma:versionID="63c416e38cc975fcc48c3ace4a495648">
  <xsd:schema xmlns:xsd="http://www.w3.org/2001/XMLSchema" xmlns:xs="http://www.w3.org/2001/XMLSchema" xmlns:p="http://schemas.microsoft.com/office/2006/metadata/properties" xmlns:ns2="dba3d9cc-d624-4c19-b9d3-31abbff8def6" xmlns:ns3="966ccc71-f685-4bc4-a5b2-61a4b2793280" targetNamespace="http://schemas.microsoft.com/office/2006/metadata/properties" ma:root="true" ma:fieldsID="236a7a46b44a5149370f9fd8377bd14a" ns2:_="" ns3:_="">
    <xsd:import namespace="dba3d9cc-d624-4c19-b9d3-31abbff8def6"/>
    <xsd:import namespace="966ccc71-f685-4bc4-a5b2-61a4b2793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3d9cc-d624-4c19-b9d3-31abbff8d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ccc71-f685-4bc4-a5b2-61a4b2793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2EFBF-9383-4C7D-83EB-0E1F57264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78B29-E155-48D0-88AE-031687391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3d9cc-d624-4c19-b9d3-31abbff8def6"/>
    <ds:schemaRef ds:uri="966ccc71-f685-4bc4-a5b2-61a4b2793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5B9C9-12CC-4D80-8511-C93BB05855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1519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creator>Carlos Alberto Alves da Costa</dc:creator>
  <cp:lastModifiedBy>Nairim Tatiane Lima Chaves</cp:lastModifiedBy>
  <cp:revision>2</cp:revision>
  <cp:lastPrinted>2017-04-07T12:40:00Z</cp:lastPrinted>
  <dcterms:created xsi:type="dcterms:W3CDTF">2021-01-27T17:28:00Z</dcterms:created>
  <dcterms:modified xsi:type="dcterms:W3CDTF">2021-01-27T17:28:00Z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0x010100070D32965EEAB848AE43329354570C1C</vt:lpwstr>
  </property>
  <property fmtid="{D5CDD505-2E9C-101B-9397-08002B2CF9AE}" pid="4" name="LinksUpToDate">
    <vt:bool>false</vt:bool>
  </property>
  <property fmtid="{D5CDD505-2E9C-101B-9397-08002B2CF9AE}" pid="5" name="Order">
    <vt:lpwstr>1810400.00000000</vt:lpwstr>
  </property>
  <property fmtid="{D5CDD505-2E9C-101B-9397-08002B2CF9AE}" pid="6" name="display_urn:schemas-microsoft-com:office:office#Author">
    <vt:lpwstr>Roberto Bruno Pereira Silva</vt:lpwstr>
  </property>
  <property fmtid="{D5CDD505-2E9C-101B-9397-08002B2CF9AE}" pid="7" name="display_urn:schemas-microsoft-com:office:office#Editor">
    <vt:lpwstr>Roberto Bruno Pereira Silva</vt:lpwstr>
  </property>
</Properties>
</file>