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rPr>
      </w:pPr>
      <w:r>
        <w:rPr>
          <w:rFonts w:ascii="Times New Roman" w:hAnsi="Times New Roman"/>
        </w:rPr>
        <mc:AlternateContent>
          <mc:Choice Requires="wps">
            <w:drawing>
              <wp:anchor behindDoc="0" distT="0" distB="0" distL="114300" distR="114300" simplePos="0" locked="0" layoutInCell="1" allowOverlap="1" relativeHeight="2" wp14:anchorId="306893D9">
                <wp:simplePos x="0" y="0"/>
                <wp:positionH relativeFrom="column">
                  <wp:posOffset>1143000</wp:posOffset>
                </wp:positionH>
                <wp:positionV relativeFrom="paragraph">
                  <wp:posOffset>-571500</wp:posOffset>
                </wp:positionV>
                <wp:extent cx="3087370" cy="801370"/>
                <wp:effectExtent l="0" t="0" r="0" b="0"/>
                <wp:wrapSquare wrapText="bothSides"/>
                <wp:docPr id="1" name="Rectangle 2"/>
                <a:graphic xmlns:a="http://schemas.openxmlformats.org/drawingml/2006/main">
                  <a:graphicData uri="http://schemas.microsoft.com/office/word/2010/wordprocessingShape">
                    <wps:wsp>
                      <wps:cNvSpPr/>
                      <wps:spPr>
                        <a:xfrm>
                          <a:off x="0" y="0"/>
                          <a:ext cx="3086640" cy="800640"/>
                        </a:xfrm>
                        <a:prstGeom prst="rect">
                          <a:avLst/>
                        </a:prstGeom>
                        <a:solidFill>
                          <a:srgbClr val="ffffff"/>
                        </a:solidFill>
                        <a:ln>
                          <a:noFill/>
                        </a:ln>
                      </wps:spPr>
                      <wps:style>
                        <a:lnRef idx="0"/>
                        <a:fillRef idx="0"/>
                        <a:effectRef idx="0"/>
                        <a:fontRef idx="minor"/>
                      </wps:style>
                      <wps:txbx>
                        <w:txbxContent>
                          <w:p>
                            <w:pPr>
                              <w:pStyle w:val="Contedodoquadro"/>
                              <w:jc w:val="center"/>
                              <w:rPr>
                                <w:color w:val="auto"/>
                              </w:rPr>
                            </w:pPr>
                            <w:r>
                              <w:rPr>
                                <w:color w:val="auto"/>
                              </w:rPr>
                            </w:r>
                          </w:p>
                          <w:p>
                            <w:pPr>
                              <w:pStyle w:val="Contedodoquadro"/>
                              <w:rPr>
                                <w:color w:val="auto"/>
                              </w:rPr>
                            </w:pPr>
                            <w:r>
                              <w:rPr>
                                <w:color w:val="auto"/>
                              </w:rPr>
                            </w:r>
                          </w:p>
                        </w:txbxContent>
                      </wps:txbx>
                      <wps:bodyPr>
                        <a:noAutofit/>
                      </wps:bodyPr>
                    </wps:wsp>
                  </a:graphicData>
                </a:graphic>
              </wp:anchor>
            </w:drawing>
          </mc:Choice>
          <mc:Fallback>
            <w:pict>
              <v:rect id="shape_0" ID="Rectangle 2" fillcolor="white" stroked="f" style="position:absolute;margin-left:90pt;margin-top:-45pt;width:243pt;height:63pt" wp14:anchorId="306893D9">
                <w10:wrap type="square"/>
                <v:fill o:detectmouseclick="t" type="solid" color2="black"/>
                <v:stroke color="#3465a4" joinstyle="round" endcap="flat"/>
                <v:textbox>
                  <w:txbxContent>
                    <w:p>
                      <w:pPr>
                        <w:pStyle w:val="Contedodoquadro"/>
                        <w:jc w:val="center"/>
                        <w:rPr>
                          <w:color w:val="auto"/>
                        </w:rPr>
                      </w:pPr>
                      <w:r>
                        <w:rPr>
                          <w:color w:val="auto"/>
                        </w:rPr>
                      </w:r>
                    </w:p>
                    <w:p>
                      <w:pPr>
                        <w:pStyle w:val="Contedodoquadro"/>
                        <w:rPr>
                          <w:color w:val="auto"/>
                        </w:rPr>
                      </w:pPr>
                      <w:r>
                        <w:rPr>
                          <w:color w:val="auto"/>
                        </w:rPr>
                      </w:r>
                    </w:p>
                  </w:txbxContent>
                </v:textbox>
              </v:rect>
            </w:pict>
          </mc:Fallback>
        </mc:AlternateConten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MENSAGEM N. ____/2020</w:t>
        <w:tab/>
        <w:tab/>
        <w:tab/>
        <w:t xml:space="preserve">    Local e Data</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 xml:space="preserve">Exmo. Sr. Presidente da Câmara Municipal de </w:t>
      </w:r>
      <w:r>
        <w:rPr>
          <w:rFonts w:ascii="Times New Roman" w:hAnsi="Times New Roman"/>
          <w:color w:val="FF0000"/>
        </w:rPr>
        <w:t>XXXX</w:t>
      </w:r>
    </w:p>
    <w:p>
      <w:pPr>
        <w:pStyle w:val="Normal"/>
        <w:jc w:val="both"/>
        <w:rPr>
          <w:rFonts w:ascii="Times New Roman" w:hAnsi="Times New Roman"/>
        </w:rPr>
      </w:pPr>
      <w:r>
        <w:rPr>
          <w:rFonts w:ascii="Times New Roman" w:hAnsi="Times New Roman"/>
        </w:rPr>
        <w:t>Exmos. Srs. Vereadores</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ab/>
        <w:t xml:space="preserve">Encaminho para apreciação e votação de Vossas Excelências o presente projeto de lei, que define, normatiza e regulamenta os benefícios eventuais no âmbito do Município de </w:t>
      </w:r>
      <w:r>
        <w:rPr>
          <w:rFonts w:ascii="Times New Roman" w:hAnsi="Times New Roman"/>
          <w:color w:val="FF0000"/>
        </w:rPr>
        <w:t>XXXX</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ab/>
        <w:t>Os benefícios eventuais constituem modalidade de provisão de proteção básica de caráter suplementar e temporário e integra organicamente as garantias do Sistema Único de Assistência Social - SUAS, com fundamentação nos princípios de cidadania e nos direitos sociais e humanos.</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ab/>
        <w:t>A guarda subsidiada atenderá as crianças e adolescentes, em caso de falecimento, abandono, negligência, ameaça e violação dos seus direitos fundamentais por parte de seus pais ou responsável, em havendo destituição de guarda ou tutela, suspensão ou destituição de poder familiar, ou ainda afastamento cautelar de sua família de origem.</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ab/>
        <w:t>As crianças e adolescentes serão colocadas apenas em famílias substitutas com grau de parentesco com quem a criança ou adolescente possua vínculos de afinidade e afetividade, por prazo determinado, na forma de guarda subsidiada, nos termos do presente projeto de Lei, tratando-se de medida de proteção de curto prazo, como preconiza o Estatuto da Criança e do Adolescente.</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ab/>
        <w:t>Por esta simples razão, torna-se imprescindível a consolidação dessas normas municipais.</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ab/>
        <w:t>Diante do exposto espero contar com o apoio desta casa de Leis para que a presente matéria seja analisada e aprovada.</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ab/>
        <w:t>GABINETE DO PREFEITO MUNICIPAL</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t xml:space="preserve">Prefeito Municipal de </w:t>
      </w:r>
      <w:r>
        <w:rPr>
          <w:rFonts w:ascii="Times New Roman" w:hAnsi="Times New Roman"/>
          <w:color w:val="FF0000"/>
        </w:rPr>
        <w:t>XXXX</w:t>
      </w:r>
    </w:p>
    <w:p>
      <w:pPr>
        <w:pStyle w:val="Normal"/>
        <w:jc w:val="center"/>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pPr>
      <w:r>
        <w:rPr>
          <w:rFonts w:ascii="Times New Roman" w:hAnsi="Times New Roman"/>
        </w:rPr>
        <w:t>PROJETO DE LEI _____/201</w:t>
      </w:r>
      <w:r>
        <w:rPr>
          <w:rFonts w:ascii="Times New Roman" w:hAnsi="Times New Roman"/>
        </w:rPr>
        <w:t>x</w:t>
      </w:r>
      <w:r>
        <w:rPr>
          <w:rFonts w:ascii="Times New Roman" w:hAnsi="Times New Roman"/>
        </w:rPr>
        <w:t>.</w:t>
        <w:tab/>
        <w:tab/>
        <w:tab/>
        <w:t>Local e Data</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ind w:left="3261" w:hanging="0"/>
        <w:jc w:val="both"/>
        <w:rPr>
          <w:rFonts w:ascii="Times New Roman" w:hAnsi="Times New Roman"/>
        </w:rPr>
      </w:pPr>
      <w:r>
        <w:rPr>
          <w:rFonts w:ascii="Times New Roman" w:hAnsi="Times New Roman"/>
          <w:b/>
          <w:bCs/>
        </w:rPr>
        <w:t>DISPÕE SOBRE O PROGRAMA DE GUARDA SUBSIDIADA PARA CRIANÇAS E ADOLESCENTES EM SITUAÇÃO DE RISCO SOCIAL E DÁ OUTRAS PROVIDÊNCIAS.</w:t>
      </w:r>
    </w:p>
    <w:p>
      <w:pPr>
        <w:pStyle w:val="Normal"/>
        <w:jc w:val="both"/>
        <w:rPr>
          <w:rFonts w:ascii="Times New Roman" w:hAnsi="Times New Roman"/>
          <w:smallCaps/>
        </w:rPr>
      </w:pPr>
      <w:r>
        <w:rPr>
          <w:rFonts w:ascii="Times New Roman" w:hAnsi="Times New Roman"/>
          <w:smallCaps/>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ab/>
        <w:t xml:space="preserve">O PREFEITO MUNICIPAL DE </w:t>
      </w:r>
      <w:r>
        <w:rPr>
          <w:rFonts w:ascii="Times New Roman" w:hAnsi="Times New Roman"/>
          <w:color w:val="FF0000"/>
        </w:rPr>
        <w:t>XXXX</w:t>
      </w:r>
      <w:r>
        <w:rPr>
          <w:rFonts w:ascii="Times New Roman" w:hAnsi="Times New Roman"/>
        </w:rPr>
        <w:t xml:space="preserve">, ESTADO DO CEARÁ, no uso de suas atribuições legais, conferidas pela Lei Orgânica do Município, faço saber que a CÂMARA MUNICIPAL DE </w:t>
      </w:r>
      <w:r>
        <w:rPr>
          <w:rFonts w:ascii="Times New Roman" w:hAnsi="Times New Roman"/>
          <w:color w:val="FF0000"/>
        </w:rPr>
        <w:t>XXXX</w:t>
      </w:r>
      <w:r>
        <w:rPr>
          <w:rFonts w:ascii="Times New Roman" w:hAnsi="Times New Roman"/>
        </w:rPr>
        <w:t>, ESTADO DO CEARÁ, APROVA, e eu SANCIONO a seguinte Lei:</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Art. 1</w:t>
      </w:r>
      <w:r>
        <w:rPr>
          <w:rFonts w:ascii="Times New Roman" w:hAnsi="Times New Roman"/>
          <w:vertAlign w:val="superscript"/>
        </w:rPr>
        <w:t>o</w:t>
      </w:r>
      <w:r>
        <w:rPr>
          <w:rFonts w:ascii="Times New Roman" w:hAnsi="Times New Roman"/>
        </w:rPr>
        <w:t>. As crianças e adolescentes, em caso de falecimento, abandono, negligencia, ameaça e violação dos seus direitos fundamentais por parte de seus pais ou responsável, em havendo destituição de guarda ou tutela, suspensão ou destituição de poder familiar, ou ainda afastamento cautelar de sua família de origem, serão colocadas em família substituta com grau de parentesco e com quem a criança ou adolescente possua vínculos de afinidade e afetividade, por prazo determinado, na forma de guarda subsidiada, nos termos da presente Lei.</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Parágrafo único. O objetivo do amparo da criança ou adolescente sob guarda subsidiada é o de proporcionar meios capazes de readaptá-los ao convívio da família e da sociedade, com possibilidades de retorno à família de origem ou adoção, conforme o caso.</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Art. 2</w:t>
      </w:r>
      <w:r>
        <w:rPr>
          <w:rFonts w:ascii="Times New Roman" w:hAnsi="Times New Roman"/>
          <w:vertAlign w:val="superscript"/>
        </w:rPr>
        <w:t>o</w:t>
      </w:r>
      <w:r>
        <w:rPr>
          <w:rFonts w:ascii="Times New Roman" w:hAnsi="Times New Roman"/>
        </w:rPr>
        <w:t>. A instituição do Programa de Guarda Subsidiada constituir-se-á́ numa alternativa de atendimento à criança e adolescente, dentro dos princípios estabelecidos pela Lei Federal no 8.069/90 - Estatuto da Criança e do Adolescente.</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Art. 3</w:t>
      </w:r>
      <w:r>
        <w:rPr>
          <w:rFonts w:ascii="Times New Roman" w:hAnsi="Times New Roman"/>
          <w:vertAlign w:val="superscript"/>
        </w:rPr>
        <w:t>o</w:t>
      </w:r>
      <w:r>
        <w:rPr>
          <w:rFonts w:ascii="Times New Roman" w:hAnsi="Times New Roman"/>
        </w:rPr>
        <w:t>. O Programa de Guarda Subsidiada, objetiva:</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I - Oferecer um lar familiar para crianças e adolescentes violados em seus direitos;</w:t>
      </w:r>
    </w:p>
    <w:p>
      <w:pPr>
        <w:pStyle w:val="Normal"/>
        <w:jc w:val="both"/>
        <w:rPr>
          <w:rFonts w:ascii="Times New Roman" w:hAnsi="Times New Roman"/>
        </w:rPr>
      </w:pPr>
      <w:r>
        <w:rPr>
          <w:rFonts w:ascii="Times New Roman" w:hAnsi="Times New Roman"/>
        </w:rPr>
        <w:tab/>
        <w:tab/>
        <w:t>II - Proporcionar ambiente sadio de convivência;</w:t>
      </w:r>
    </w:p>
    <w:p>
      <w:pPr>
        <w:pStyle w:val="Normal"/>
        <w:jc w:val="both"/>
        <w:rPr>
          <w:rFonts w:ascii="Times New Roman" w:hAnsi="Times New Roman"/>
        </w:rPr>
      </w:pPr>
      <w:r>
        <w:rPr>
          <w:rFonts w:ascii="Times New Roman" w:hAnsi="Times New Roman"/>
        </w:rPr>
        <w:tab/>
        <w:tab/>
        <w:t>III - Oportunizar condições de socialização;</w:t>
      </w:r>
    </w:p>
    <w:p>
      <w:pPr>
        <w:pStyle w:val="Normal"/>
        <w:jc w:val="both"/>
        <w:rPr>
          <w:rFonts w:ascii="Times New Roman" w:hAnsi="Times New Roman"/>
        </w:rPr>
      </w:pPr>
      <w:r>
        <w:rPr>
          <w:rFonts w:ascii="Times New Roman" w:hAnsi="Times New Roman"/>
        </w:rPr>
        <w:tab/>
        <w:tab/>
        <w:t>IV - Oferecer atendimento médico-odontológico, social e moral e/ou orientações;</w:t>
      </w:r>
    </w:p>
    <w:p>
      <w:pPr>
        <w:pStyle w:val="Normal"/>
        <w:jc w:val="both"/>
        <w:rPr>
          <w:rFonts w:ascii="Times New Roman" w:hAnsi="Times New Roman"/>
        </w:rPr>
      </w:pPr>
      <w:r>
        <w:rPr>
          <w:rFonts w:ascii="Times New Roman" w:hAnsi="Times New Roman"/>
        </w:rPr>
        <w:tab/>
        <w:tab/>
        <w:t>V - Oportunizar a frequência da criança e do adolescente à escola e a profissionalização;</w:t>
      </w:r>
    </w:p>
    <w:p>
      <w:pPr>
        <w:pStyle w:val="Normal"/>
        <w:jc w:val="both"/>
        <w:rPr>
          <w:rFonts w:ascii="Times New Roman" w:hAnsi="Times New Roman"/>
        </w:rPr>
      </w:pPr>
      <w:r>
        <w:rPr>
          <w:rFonts w:ascii="Times New Roman" w:hAnsi="Times New Roman"/>
        </w:rPr>
        <w:tab/>
        <w:tab/>
        <w:t>VI - Integrar a comunidade ao Programa de Guarda Subsidiada;</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Art. 4</w:t>
      </w:r>
      <w:r>
        <w:rPr>
          <w:rFonts w:ascii="Times New Roman" w:hAnsi="Times New Roman"/>
          <w:vertAlign w:val="superscript"/>
        </w:rPr>
        <w:t>o</w:t>
      </w:r>
      <w:r>
        <w:rPr>
          <w:rFonts w:ascii="Times New Roman" w:hAnsi="Times New Roman"/>
        </w:rPr>
        <w:t xml:space="preserve">. A Guarda Subsidiada se constitui na guarda de criança ou adolescente por família com grau de parentesco, capacitada, residente no Município de </w:t>
      </w:r>
      <w:r>
        <w:rPr>
          <w:rFonts w:ascii="Times New Roman" w:hAnsi="Times New Roman"/>
          <w:color w:val="FF0000"/>
        </w:rPr>
        <w:t>XXXX</w:t>
      </w:r>
      <w:r>
        <w:rPr>
          <w:rFonts w:ascii="Times New Roman" w:hAnsi="Times New Roman"/>
        </w:rPr>
        <w:t>, que tenha condições de receber e manter condignamente, oferecendo os meios necessários à saúde, educação e alimentação, com acompanhamento direto da Secretaria Municipal de Assistência Social, Trabalho e Habitação e do Conselho Municipal de Direitos da Criança e do Adolescente.</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 1</w:t>
      </w:r>
      <w:r>
        <w:rPr>
          <w:rFonts w:ascii="Times New Roman" w:hAnsi="Times New Roman"/>
          <w:vertAlign w:val="superscript"/>
        </w:rPr>
        <w:t>o</w:t>
      </w:r>
      <w:r>
        <w:rPr>
          <w:rFonts w:ascii="Times New Roman" w:hAnsi="Times New Roman"/>
        </w:rPr>
        <w:t>. Serão admitidos apenas os familiares das crianças e adolescentes a serem acolhidas nos termos desta Lei, caso em que será́ realizado o cadastramento, emissão de parecer psicossocial, diagnóstico socioeconômico e encaminhamento dos autos do Poder Judiciário para inclusão da criança ou adolescente nessa unidade familiar de guarda subsidiada.</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 2</w:t>
      </w:r>
      <w:r>
        <w:rPr>
          <w:rFonts w:ascii="Times New Roman" w:hAnsi="Times New Roman"/>
          <w:vertAlign w:val="superscript"/>
        </w:rPr>
        <w:t>o</w:t>
      </w:r>
      <w:r>
        <w:rPr>
          <w:rFonts w:ascii="Times New Roman" w:hAnsi="Times New Roman"/>
        </w:rPr>
        <w:t>. A Secretaria de Assistência Social, Trabalho e Habitação, numa atuação articulada e integrada, providenciará o acompanhamento e a adaptação da criança ou adolescente, com vistas à permanência temporária sob a guarda da família guardiã̃.</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 3</w:t>
      </w:r>
      <w:r>
        <w:rPr>
          <w:rFonts w:ascii="Times New Roman" w:hAnsi="Times New Roman"/>
          <w:vertAlign w:val="superscript"/>
        </w:rPr>
        <w:t>o</w:t>
      </w:r>
      <w:r>
        <w:rPr>
          <w:rFonts w:ascii="Times New Roman" w:hAnsi="Times New Roman"/>
        </w:rPr>
        <w:t>. A colocação de crianças e adolescentes sob guarda faz com que a família guardiã̃ seja responsável por prestar-lhes assistência material, moral e educacional, nos termos dos arts. 33 a 35, da Lei Federal no 8.069/90.</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Art. 5</w:t>
      </w:r>
      <w:r>
        <w:rPr>
          <w:rFonts w:ascii="Times New Roman" w:hAnsi="Times New Roman"/>
          <w:vertAlign w:val="superscript"/>
        </w:rPr>
        <w:t>o</w:t>
      </w:r>
      <w:r>
        <w:rPr>
          <w:rFonts w:ascii="Times New Roman" w:hAnsi="Times New Roman"/>
        </w:rPr>
        <w:t>. As famílias interessadas serão cadastradas pela</w:t>
        <w:br/>
        <w:t xml:space="preserve">Secretaria da Criança através do Departamento de </w:t>
      </w:r>
      <w:r>
        <w:rPr>
          <w:rFonts w:ascii="Times New Roman" w:hAnsi="Times New Roman"/>
          <w:color w:val="FF0000"/>
        </w:rPr>
        <w:t>XXXX</w:t>
      </w:r>
      <w:r>
        <w:rPr>
          <w:rFonts w:ascii="Times New Roman" w:hAnsi="Times New Roman"/>
        </w:rPr>
        <w:t>, recebendo após</w:t>
        <w:br/>
        <w:t>análise e orientação por equipe interdisciplinar a serviço daquele</w:t>
        <w:br/>
        <w:t>órgão, habilitação para acolher crianças ou adolescentes sob sua</w:t>
        <w:br/>
        <w:t xml:space="preserve">guarda, na forma da Lei. </w:t>
      </w:r>
    </w:p>
    <w:p>
      <w:pPr>
        <w:pStyle w:val="Normal"/>
        <w:jc w:val="both"/>
        <w:rPr>
          <w:rFonts w:ascii="Times New Roman" w:hAnsi="Times New Roman"/>
        </w:rPr>
      </w:pPr>
      <w:r>
        <w:rPr>
          <w:rFonts w:ascii="Times New Roman" w:hAnsi="Times New Roman"/>
        </w:rPr>
      </w:r>
    </w:p>
    <w:p>
      <w:pPr>
        <w:pStyle w:val="Normal"/>
        <w:ind w:firstLine="1418"/>
        <w:jc w:val="both"/>
        <w:rPr>
          <w:rFonts w:ascii="Times New Roman" w:hAnsi="Times New Roman"/>
        </w:rPr>
      </w:pPr>
      <w:r>
        <w:rPr>
          <w:rFonts w:ascii="Times New Roman" w:hAnsi="Times New Roman"/>
        </w:rPr>
        <w:t>§ 1º A seleção das famílias guardiãs levará em conta o local de moradia, o espaço físico, o ambiente familiar, a motivação e o preparo para o acolhimento de crianças e adolescentes, conforme determina a Lei Federal no 8.069/90.</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 2</w:t>
      </w:r>
      <w:r>
        <w:rPr>
          <w:rFonts w:ascii="Times New Roman" w:hAnsi="Times New Roman"/>
          <w:vertAlign w:val="superscript"/>
        </w:rPr>
        <w:t>o</w:t>
      </w:r>
      <w:r>
        <w:rPr>
          <w:rFonts w:ascii="Times New Roman" w:hAnsi="Times New Roman"/>
        </w:rPr>
        <w:t>. A equipe interdisciplinar definirá o número de crianças e adolescentes que cada família acolherá, a partir do estudo de caso,</w:t>
        <w:br/>
        <w:t>considerando a situação da criança ou adolescente e também da família guardiã.</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 3</w:t>
      </w:r>
      <w:r>
        <w:rPr>
          <w:rFonts w:ascii="Times New Roman" w:hAnsi="Times New Roman"/>
          <w:vertAlign w:val="superscript"/>
        </w:rPr>
        <w:t>o</w:t>
      </w:r>
      <w:r>
        <w:rPr>
          <w:rFonts w:ascii="Times New Roman" w:hAnsi="Times New Roman"/>
        </w:rPr>
        <w:t>. Os grupos de irmãos serão colocados sob a guarda da mesma família guardiã̃, salvo comprovada impossibilidade, observado o disposto no art. 28, §4</w:t>
      </w:r>
      <w:r>
        <w:rPr>
          <w:rFonts w:ascii="Times New Roman" w:hAnsi="Times New Roman"/>
          <w:vertAlign w:val="superscript"/>
        </w:rPr>
        <w:t>o</w:t>
      </w:r>
      <w:r>
        <w:rPr>
          <w:rFonts w:ascii="Times New Roman" w:hAnsi="Times New Roman"/>
        </w:rPr>
        <w:t>, da Lei Federal no 8.069/90.</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 4</w:t>
      </w:r>
      <w:r>
        <w:rPr>
          <w:rFonts w:ascii="Times New Roman" w:hAnsi="Times New Roman"/>
          <w:vertAlign w:val="superscript"/>
        </w:rPr>
        <w:t>o</w:t>
      </w:r>
      <w:r>
        <w:rPr>
          <w:rFonts w:ascii="Times New Roman" w:hAnsi="Times New Roman"/>
        </w:rPr>
        <w:t>. A falta de condições materiais não é motivo para que a criança ou adolescente deixe de ser colocada sob a guarda da família habilitada, especialmente em havendo relação de parentesco, cabendo a inclusão desta, em caráter prioritário e precário, na bolsa auxílio guarda subsidiada.</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Art. 6</w:t>
      </w:r>
      <w:r>
        <w:rPr>
          <w:rFonts w:ascii="Times New Roman" w:hAnsi="Times New Roman"/>
          <w:vertAlign w:val="superscript"/>
        </w:rPr>
        <w:t>o</w:t>
      </w:r>
      <w:r>
        <w:rPr>
          <w:rFonts w:ascii="Times New Roman" w:hAnsi="Times New Roman"/>
        </w:rPr>
        <w:t xml:space="preserve">. Fica criada a bolsa auxílio guarda subsidiada no valor pecuniário mensal e </w:t>
      </w:r>
      <w:r>
        <w:rPr>
          <w:rFonts w:ascii="Times New Roman" w:hAnsi="Times New Roman"/>
          <w:i/>
          <w:iCs/>
        </w:rPr>
        <w:t xml:space="preserve">pro rata </w:t>
      </w:r>
      <w:r>
        <w:rPr>
          <w:rFonts w:ascii="Times New Roman" w:hAnsi="Times New Roman"/>
        </w:rPr>
        <w:t>corresponde a um (um) salário mínimo vigente.</w:t>
      </w:r>
    </w:p>
    <w:p>
      <w:pPr>
        <w:pStyle w:val="Normal"/>
        <w:jc w:val="both"/>
        <w:rPr>
          <w:rFonts w:ascii="Times New Roman" w:hAnsi="Times New Roman"/>
        </w:rPr>
      </w:pPr>
      <w:r>
        <w:rPr>
          <w:rFonts w:ascii="Times New Roman" w:hAnsi="Times New Roman"/>
        </w:rPr>
      </w:r>
    </w:p>
    <w:p>
      <w:pPr>
        <w:pStyle w:val="Normal"/>
        <w:spacing w:lineRule="auto" w:line="276"/>
        <w:ind w:firstLine="1474"/>
        <w:jc w:val="both"/>
        <w:rPr>
          <w:rFonts w:ascii="Times New Roman" w:hAnsi="Times New Roman"/>
        </w:rPr>
      </w:pPr>
      <w:r>
        <w:rPr>
          <w:rFonts w:ascii="Times New Roman" w:hAnsi="Times New Roman"/>
        </w:rPr>
        <w:t xml:space="preserve">Parágrafo único. Na hipótese de grupo de irmãos, a concessão não ultrapassará o valor de 02 (dois) salários-mínimos mensais e </w:t>
      </w:r>
      <w:r>
        <w:rPr>
          <w:rFonts w:ascii="Times New Roman" w:hAnsi="Times New Roman"/>
          <w:i/>
          <w:iCs/>
        </w:rPr>
        <w:t>pro rata</w:t>
      </w:r>
      <w:r>
        <w:rPr>
          <w:rFonts w:ascii="Times New Roman" w:hAnsi="Times New Roman"/>
        </w:rPr>
        <w:t>.</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Art. 7</w:t>
      </w:r>
      <w:r>
        <w:rPr>
          <w:rFonts w:ascii="Times New Roman" w:hAnsi="Times New Roman"/>
          <w:vertAlign w:val="superscript"/>
        </w:rPr>
        <w:t>o</w:t>
      </w:r>
      <w:r>
        <w:rPr>
          <w:rFonts w:ascii="Times New Roman" w:hAnsi="Times New Roman"/>
        </w:rPr>
        <w:t>. A escolha da família guardiã̃ caberá́ ao Juiz da Infância e Juventude, a partir de informações técnicas fornecidas pela Secretaria de Assistência Social.</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 1</w:t>
      </w:r>
      <w:r>
        <w:rPr>
          <w:rFonts w:ascii="Times New Roman" w:hAnsi="Times New Roman"/>
          <w:vertAlign w:val="superscript"/>
        </w:rPr>
        <w:t>o</w:t>
      </w:r>
      <w:r>
        <w:rPr>
          <w:rFonts w:ascii="Times New Roman" w:hAnsi="Times New Roman"/>
        </w:rPr>
        <w:t>. A colocação da criança ou adolescente sob a guarda da família habilitada observará o procedimento próprio previsto nos arts. 165 a 170, da Lei Federal no 8.069/90.</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 2</w:t>
      </w:r>
      <w:r>
        <w:rPr>
          <w:rFonts w:ascii="Times New Roman" w:hAnsi="Times New Roman"/>
          <w:vertAlign w:val="superscript"/>
        </w:rPr>
        <w:t>o</w:t>
      </w:r>
      <w:r>
        <w:rPr>
          <w:rFonts w:ascii="Times New Roman" w:hAnsi="Times New Roman"/>
        </w:rPr>
        <w:t>. A família guardiã̃ assinará Termo de Guarda da criança ou adolescente, na forma do previsto no art. 32, da Lei Federal no 8.069/90.</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 3</w:t>
      </w:r>
      <w:r>
        <w:rPr>
          <w:rFonts w:ascii="Times New Roman" w:hAnsi="Times New Roman"/>
          <w:vertAlign w:val="superscript"/>
        </w:rPr>
        <w:t>o</w:t>
      </w:r>
      <w:r>
        <w:rPr>
          <w:rFonts w:ascii="Times New Roman" w:hAnsi="Times New Roman"/>
        </w:rPr>
        <w:t>. Sempre que necessário, a Secretaria de Assistência Social fornecerá assistência jurídica à família guardiã̃, para viabilizar a concretização da medida e/ou, quando for o caso, para fixação do regime de visitas e cobrança de alimentos junto aos pais da criança ou adolescente acolhida, na forma prevista pelo artigo 33, §4</w:t>
      </w:r>
      <w:r>
        <w:rPr>
          <w:rFonts w:ascii="Times New Roman" w:hAnsi="Times New Roman"/>
          <w:vertAlign w:val="superscript"/>
        </w:rPr>
        <w:t>o</w:t>
      </w:r>
      <w:r>
        <w:rPr>
          <w:rFonts w:ascii="Times New Roman" w:hAnsi="Times New Roman"/>
        </w:rPr>
        <w:t>, da Lei Federal no 8.069/90.</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Art. 8</w:t>
      </w:r>
      <w:r>
        <w:rPr>
          <w:rFonts w:ascii="Times New Roman" w:hAnsi="Times New Roman"/>
          <w:vertAlign w:val="superscript"/>
        </w:rPr>
        <w:t>o</w:t>
      </w:r>
      <w:r>
        <w:rPr>
          <w:rFonts w:ascii="Times New Roman" w:hAnsi="Times New Roman"/>
        </w:rPr>
        <w:t>. Caberá́ à Secretaria de Assistência Social o acompanhamento das crianças e adolescentes colocados sob guarda subsidiada através de equipe técnica interdisciplinar, que também prestará a necessária orientação e amparo psicológico à família guardiã̃ e à família de origem, observados os princípios relacionados no art. 100, parágrafo único, da Lei Federal no 8.069/90.</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Art. 9</w:t>
      </w:r>
      <w:r>
        <w:rPr>
          <w:rFonts w:ascii="Times New Roman" w:hAnsi="Times New Roman"/>
          <w:vertAlign w:val="superscript"/>
        </w:rPr>
        <w:t>o</w:t>
      </w:r>
      <w:r>
        <w:rPr>
          <w:rFonts w:ascii="Times New Roman" w:hAnsi="Times New Roman"/>
        </w:rPr>
        <w:t>. O Conselho Municipal dos Direitos da Criança e do Adolescente manterá acompanhamento constante e fiscalização do programa de Guarda Subsidiada, cabendo o registro e a articulação deste com outros programas em execução no município nas áreas da educação, saúde e ação social, de modo a permitir que crianças e adolescentes sob guarda, bem como famílias guardiãs e de origem que deles necessitem, sejam a eles rapidamente encaminhados, gozando de prioridade de atendimento, na forma do previsto no art. 4o, par. único, letra “b”, da Lei Federal no 8.069/90.</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Art. 10. O descumprimento de qualquer das obrigações contidas no art. 33 do Estatuto da Criança e do Adolescente, bem como de outras estabelecidas por ocasião da regulamentação da presente Lei, implicará em desligamento da família do Programa, com imediata comunicação à autoridade judiciária para a tomada das medidas cabíveis, inclusive eventual destituição de guarda, conforme previsto no art. 35, da Lei Federal no 8.069/90.</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Art. 11. As despesas serão suportadas por dotações orçamentárias próprias a serem consignadas nos orçamentos da Secretaria Municipal de Assistência Social.</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Art. 12. Para efeitos de pagamento, a Secretaria de Assistência Social, Trabalho e Habitação emitirá declaração, observando-se as condições de guarda bem como o período de atendimento em cada caso.</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Art. 13. O Poder Executivo, por intermédio de técnicos das Secretaria de Assistência Social, Trabalho e Habitação, regulamentará a presente Lei no prazo de 30 (trinta) dias, elaborando projeto próprio que levado a registro no Conselho Municipal de Direitos da Criança e do Adolescente, na forma do previsto no art. 90, incisos II e III e §1</w:t>
      </w:r>
      <w:r>
        <w:rPr>
          <w:rFonts w:ascii="Times New Roman" w:hAnsi="Times New Roman"/>
          <w:vertAlign w:val="superscript"/>
        </w:rPr>
        <w:t>o</w:t>
      </w:r>
      <w:r>
        <w:rPr>
          <w:rFonts w:ascii="Times New Roman" w:hAnsi="Times New Roman"/>
        </w:rPr>
        <w:t>, da Lei Federal no 8.069/90.</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Parágrafo único. Do projeto que regulamentará a presente Lei constarão, dentre outras disposições: requisitos mínimos e forma de cadastramento, seleção e habilitação das famílias guardiãs; critérios para o encaminhamento e acolhimento de crianças e adolescentes, com observância dos princípios estabelecidos pelos arts. 28, 92, 94, 100 e 101, da Lei Federal no 8.069/90; prazo para reavaliação da situação da criança ou adolescente, com vista a proporcionar seu retorno à família de origem ou adoção, conforme o caso, da forma mais célere possível; proposta detalhada de atendimento, inclusive das atribuições da equipe técnica encarregada do acompanhamento da execução do Programa; articulação com outros programas em execução no município etc.</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Art. 14. Esta Lei entra em vigor na data de sua publicação.</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ab/>
        <w:tab/>
        <w:t>GABINETE DO PREFEITO MUNICIPAL</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t>XXXXXXXXXX</w:t>
      </w:r>
    </w:p>
    <w:p>
      <w:pPr>
        <w:pStyle w:val="Normal"/>
        <w:jc w:val="center"/>
        <w:rPr>
          <w:rFonts w:ascii="Times New Roman" w:hAnsi="Times New Roman"/>
        </w:rPr>
      </w:pPr>
      <w:r>
        <w:rPr>
          <w:rFonts w:ascii="Times New Roman" w:hAnsi="Times New Roman"/>
        </w:rPr>
        <w:t>Prefeito Municipal de XXXX</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pPr>
      <w:r>
        <w:rPr/>
      </w:r>
    </w:p>
    <w:sectPr>
      <w:type w:val="nextPage"/>
      <w:pgSz w:w="11906" w:h="16838"/>
      <w:pgMar w:left="1800" w:right="1800" w:header="0" w:top="1440" w:footer="0" w:bottom="1440" w:gutter="0"/>
      <w:pgNumType w:fmt="decimal"/>
      <w:formProt w:val="false"/>
      <w:textDirection w:val="lrTb"/>
      <w:docGrid w:type="default" w:linePitch="360"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Liberation Sans">
    <w:altName w:val="Arial"/>
    <w:charset w:val="00"/>
    <w:family w:val="swiss"/>
    <w:pitch w:val="variable"/>
  </w:font>
  <w:font w:name="Arial">
    <w:charset w:val="00"/>
    <w:family w:val="roman"/>
    <w:pitch w:val="variable"/>
  </w:font>
  <w:font w:name="Ubuntu">
    <w:charset w:val="00"/>
    <w:family w:val="roman"/>
    <w:pitch w:val="variable"/>
  </w:font>
</w:fonts>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MS Mincho" w:cs="Times New Roman"/>
        <w:szCs w:val="24"/>
        <w:lang w:val="pt-B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90851"/>
    <w:pPr>
      <w:widowControl/>
      <w:suppressAutoHyphens w:val="true"/>
      <w:bidi w:val="0"/>
      <w:jc w:val="left"/>
    </w:pPr>
    <w:rPr>
      <w:rFonts w:ascii="Cambria" w:hAnsi="Cambria" w:eastAsia="MS Mincho" w:cs="Times New Roman"/>
      <w:color w:val="00000A"/>
      <w:kern w:val="0"/>
      <w:sz w:val="24"/>
      <w:szCs w:val="24"/>
      <w:lang w:val="pt-BR" w:eastAsia="en-US" w:bidi="ar-SA"/>
    </w:rPr>
  </w:style>
  <w:style w:type="character" w:styleId="DefaultParagraphFont" w:default="1">
    <w:name w:val="Default Paragraph Font"/>
    <w:uiPriority w:val="1"/>
    <w:unhideWhenUsed/>
    <w:qFormat/>
    <w:rPr/>
  </w:style>
  <w:style w:type="character" w:styleId="TextodebaloChar" w:customStyle="1">
    <w:name w:val="Texto de balão Char"/>
    <w:basedOn w:val="DefaultParagraphFont"/>
    <w:link w:val="Textodebalo"/>
    <w:uiPriority w:val="99"/>
    <w:semiHidden/>
    <w:qFormat/>
    <w:rsid w:val="00c90851"/>
    <w:rPr>
      <w:rFonts w:ascii="Lucida Grande" w:hAnsi="Lucida Grande" w:cs="Lucida Grande"/>
      <w:sz w:val="18"/>
      <w:szCs w:val="18"/>
    </w:rPr>
  </w:style>
  <w:style w:type="paragraph" w:styleId="Ttulo">
    <w:name w:val="Título"/>
    <w:basedOn w:val="Normal"/>
    <w:next w:val="Corpodetexto"/>
    <w:qFormat/>
    <w:pPr>
      <w:keepNext w:val="true"/>
      <w:spacing w:before="240" w:after="120"/>
    </w:pPr>
    <w:rPr>
      <w:rFonts w:ascii="Liberation Sans" w:hAnsi="Liberation Sans" w:eastAsia="Microsoft YaHei" w:cs="Mangal"/>
      <w:sz w:val="28"/>
      <w:szCs w:val="28"/>
    </w:rPr>
  </w:style>
  <w:style w:type="paragraph" w:styleId="Corpodetexto">
    <w:name w:val="Body Text"/>
    <w:basedOn w:val="Normal"/>
    <w:pPr>
      <w:spacing w:lineRule="auto" w:line="288" w:before="0" w:after="140"/>
    </w:pPr>
    <w:rPr/>
  </w:style>
  <w:style w:type="paragraph" w:styleId="Lista">
    <w:name w:val="List"/>
    <w:basedOn w:val="Corpodotexto"/>
    <w:pPr/>
    <w:rPr>
      <w:rFonts w:ascii="Arial" w:hAnsi="Arial" w:cs="FreeSans"/>
    </w:rPr>
  </w:style>
  <w:style w:type="paragraph" w:styleId="Legenda">
    <w:name w:val="Caption"/>
    <w:basedOn w:val="Normal"/>
    <w:qFormat/>
    <w:pPr>
      <w:suppressLineNumbers/>
      <w:spacing w:before="120" w:after="120"/>
    </w:pPr>
    <w:rPr>
      <w:rFonts w:cs="Mangal"/>
      <w:i/>
      <w:iCs/>
      <w:sz w:val="24"/>
      <w:szCs w:val="24"/>
    </w:rPr>
  </w:style>
  <w:style w:type="paragraph" w:styleId="Ndice" w:customStyle="1">
    <w:name w:val="Índice"/>
    <w:basedOn w:val="Normal"/>
    <w:qFormat/>
    <w:pPr>
      <w:suppressLineNumbers/>
    </w:pPr>
    <w:rPr>
      <w:rFonts w:ascii="Arial" w:hAnsi="Arial" w:cs="FreeSans"/>
    </w:rPr>
  </w:style>
  <w:style w:type="paragraph" w:styleId="Ttulododocumento">
    <w:name w:val="Title"/>
    <w:basedOn w:val="Normal"/>
    <w:qFormat/>
    <w:pPr>
      <w:keepNext w:val="true"/>
      <w:spacing w:before="240" w:after="120"/>
    </w:pPr>
    <w:rPr>
      <w:rFonts w:ascii="Ubuntu" w:hAnsi="Ubuntu" w:eastAsia="Droid Sans Fallback" w:cs="FreeSans"/>
      <w:sz w:val="28"/>
      <w:szCs w:val="28"/>
    </w:rPr>
  </w:style>
  <w:style w:type="paragraph" w:styleId="Corpodotexto" w:customStyle="1">
    <w:name w:val="Corpo do texto"/>
    <w:basedOn w:val="Normal"/>
    <w:qFormat/>
    <w:pPr>
      <w:spacing w:lineRule="auto" w:line="288" w:before="0" w:after="140"/>
    </w:pPr>
    <w:rPr/>
  </w:style>
  <w:style w:type="paragraph" w:styleId="Caption">
    <w:name w:val="caption"/>
    <w:basedOn w:val="Normal"/>
    <w:qFormat/>
    <w:pPr>
      <w:suppressLineNumbers/>
      <w:spacing w:before="120" w:after="120"/>
    </w:pPr>
    <w:rPr>
      <w:rFonts w:ascii="Arial" w:hAnsi="Arial" w:cs="FreeSans"/>
      <w:i/>
      <w:iCs/>
    </w:rPr>
  </w:style>
  <w:style w:type="paragraph" w:styleId="BalloonText">
    <w:name w:val="Balloon Text"/>
    <w:basedOn w:val="Normal"/>
    <w:link w:val="TextodebaloChar"/>
    <w:uiPriority w:val="99"/>
    <w:semiHidden/>
    <w:unhideWhenUsed/>
    <w:qFormat/>
    <w:rsid w:val="00c90851"/>
    <w:pPr/>
    <w:rPr>
      <w:rFonts w:ascii="Lucida Grande" w:hAnsi="Lucida Grande" w:cs="Lucida Grande"/>
      <w:sz w:val="18"/>
      <w:szCs w:val="18"/>
    </w:rPr>
  </w:style>
  <w:style w:type="paragraph" w:styleId="ListParagraph">
    <w:name w:val="List Paragraph"/>
    <w:basedOn w:val="Normal"/>
    <w:uiPriority w:val="34"/>
    <w:qFormat/>
    <w:rsid w:val="007d6c94"/>
    <w:pPr>
      <w:spacing w:before="0" w:after="0"/>
      <w:ind w:left="720" w:hanging="0"/>
      <w:contextualSpacing/>
    </w:pPr>
    <w:rPr/>
  </w:style>
  <w:style w:type="paragraph" w:styleId="Contedodoquadro" w:customStyle="1">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customXml" Target="../customXml/item2.xml"/><Relationship Id="rId7"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3EEA384FFCDB44C9F9830B04DB43952" ma:contentTypeVersion="11" ma:contentTypeDescription="Crie um novo documento." ma:contentTypeScope="" ma:versionID="1e608b65c705df2de41aded796da1f1b">
  <xsd:schema xmlns:xsd="http://www.w3.org/2001/XMLSchema" xmlns:xs="http://www.w3.org/2001/XMLSchema" xmlns:p="http://schemas.microsoft.com/office/2006/metadata/properties" xmlns:ns2="63c8488e-d5be-4301-bb77-2db1b332c680" xmlns:ns3="352c6950-41dd-4a0a-a34a-316ff7746c3a" targetNamespace="http://schemas.microsoft.com/office/2006/metadata/properties" ma:root="true" ma:fieldsID="6047e60fd8cb3f25678c14dc3944613d" ns2:_="" ns3:_="">
    <xsd:import namespace="63c8488e-d5be-4301-bb77-2db1b332c680"/>
    <xsd:import namespace="352c6950-41dd-4a0a-a34a-316ff7746c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8488e-d5be-4301-bb77-2db1b332c6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2c6950-41dd-4a0a-a34a-316ff7746c3a"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8C6A9E-0512-4616-99F8-36591476EF3D}"/>
</file>

<file path=customXml/itemProps2.xml><?xml version="1.0" encoding="utf-8"?>
<ds:datastoreItem xmlns:ds="http://schemas.openxmlformats.org/officeDocument/2006/customXml" ds:itemID="{F943A7E6-B839-4DF7-B864-A15DD9471683}"/>
</file>

<file path=customXml/itemProps3.xml><?xml version="1.0" encoding="utf-8"?>
<ds:datastoreItem xmlns:ds="http://schemas.openxmlformats.org/officeDocument/2006/customXml" ds:itemID="{3BAC601A-18E0-431A-B6F6-EBF84BA41E56}"/>
</file>

<file path=docProps/app.xml><?xml version="1.0" encoding="utf-8"?>
<Properties xmlns="http://schemas.openxmlformats.org/officeDocument/2006/extended-properties" xmlns:vt="http://schemas.openxmlformats.org/officeDocument/2006/docPropsVTypes">
  <Template>Normal</Template>
  <TotalTime>16</TotalTime>
  <Application>LibreOffice/5.4.4.2$Windows_X86_64 LibreOffice_project/2524958677847fb3bb44820e40380acbe820f960</Application>
  <Pages>5</Pages>
  <Words>1535</Words>
  <Characters>8384</Characters>
  <CharactersWithSpaces>9968</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2020-07-28T13:19:00Z</dcterms:created>
  <dc:creator>Leonardo Rossini</dc:creator>
  <dc:description/>
  <dc:language>pt-BR</dc:language>
  <cp:lastModifiedBy/>
  <dcterms:modified xsi:type="dcterms:W3CDTF">2020-07-30T11:46:50Z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0x010100A3EEA384FFCDB44C9F9830B04DB43952</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