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firstLine="708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  <w:t>RECOMENDAÇÃO N.º _____/2020</w:t>
      </w:r>
    </w:p>
    <w:p>
      <w:pPr>
        <w:pStyle w:val="Normal"/>
        <w:ind w:left="0" w:right="0" w:firstLine="708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Procedimento (Administrativo ou Preparatório) Eleitoral n.º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120" w:after="120"/>
        <w:ind w:left="0" w:right="0" w:firstLine="708"/>
        <w:jc w:val="both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O Representante do Ministério Público Eleitoral nesta zona, no uso de suas atribuições legais e na forma como dispõem os arts. 37, § 1º e 127 da Constituição Federal, Lei Complementar Federal nº 75/93; Lei Federal nº 8.625/93 (Lei Orgânica Nacional do M</w:t>
      </w:r>
      <w:r>
        <w:rPr>
          <w:rFonts w:cs="Arial" w:ascii="Arial" w:hAnsi="Arial"/>
        </w:rPr>
        <w:t xml:space="preserve">inistério Público); Lei Federal nº 9.504/97 (Lei das Eleições) e demais disposições legais aplicáveis à espécie, e; </w:t>
      </w:r>
    </w:p>
    <w:p>
      <w:pPr>
        <w:pStyle w:val="Normal"/>
        <w:bidi w:val="0"/>
        <w:spacing w:lineRule="auto" w:line="360" w:before="0" w:after="240"/>
        <w:ind w:right="-284" w:hanging="0"/>
        <w:jc w:val="both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 o art. 73, VI, alínea “b”, da Lei n. 9.504/97, proíbe a autorização e a veiculação – pelas esferas administrativas cujos cargos estejam em disputa: § 3º – de publicidade institucional nos três meses que antecedem a eleição, ou seja, a partir de 15-agosto-2020, qualquer que seja o seu conteúdo, ressalvadas situações de grave e urgente necessidade, mediante prévia autorização da Justiça Eleitoral: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240"/>
        <w:ind w:left="737" w:right="-283"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>“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b) com exceção da propaganda de produtos e serviços que tenham concorrência no mercado, </w:t>
      </w:r>
      <w:r>
        <w:rPr>
          <w:rFonts w:eastAsia="Times New Roman" w:cs="Arial" w:ascii="Arial" w:hAnsi="Arial"/>
          <w:b/>
          <w:iCs/>
          <w:color w:val="00000A"/>
          <w:sz w:val="20"/>
          <w:szCs w:val="20"/>
          <w:u w:val="thick"/>
          <w:lang w:val="pt-BR" w:eastAsia="zh-CN" w:bidi="ar-SA"/>
        </w:rPr>
        <w:t>autorizar</w:t>
      </w: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pt-BR" w:eastAsia="zh-CN" w:bidi="ar-SA"/>
        </w:rPr>
        <w:t xml:space="preserve"> publicidade institucional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 dos atos, programas, obras, serviços e campanhas dos órgãos públicos federais, estaduais ou municipais, ou das respectivas entidades da administração indireta, salvo em caso de </w:t>
      </w: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pt-BR" w:eastAsia="zh-CN" w:bidi="ar-SA"/>
        </w:rPr>
        <w:t>grave e urgente necessidade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 pública, </w:t>
      </w: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pt-BR" w:eastAsia="zh-CN" w:bidi="ar-SA"/>
        </w:rPr>
        <w:t>assim reconhecida pela Justiça Eleitoral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>;”</w:t>
      </w:r>
    </w:p>
    <w:p>
      <w:pPr>
        <w:pStyle w:val="Normal"/>
        <w:bidi w:val="0"/>
        <w:spacing w:lineRule="auto" w:line="360" w:before="240" w:after="24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 a EC n. 107/2020, no art. 1º, § 3º, inciso VIII, autoriza também, desta vez sem necessidade de autorização prévia da Justiça Eleitoral, a publicação de conteúdos relacionados ao enfrentamento da pandemia da COVID-19, mesmo nos 3 meses anteriores à eleição, ao mesmo tempo que adverte o gestor público quanto à possibilidade de caracterização de conduta abusiva: </w:t>
      </w:r>
    </w:p>
    <w:p>
      <w:pPr>
        <w:pStyle w:val="Normal"/>
        <w:widowControl/>
        <w:shd w:fill="FFFFFF" w:val="clear"/>
        <w:suppressAutoHyphens w:val="true"/>
        <w:overflowPunct w:val="true"/>
        <w:bidi w:val="0"/>
        <w:spacing w:lineRule="auto" w:line="360" w:before="0" w:after="150"/>
        <w:ind w:left="737" w:right="-283" w:hanging="0"/>
        <w:jc w:val="both"/>
        <w:rPr>
          <w:rFonts w:ascii="Arial" w:hAnsi="Arial" w:eastAsia="Times New Roman" w:cs="Arial"/>
          <w:color w:val="00000A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VIII - no segundo semestre de 2020, poderá ser realizada a publicidade institucional de atos e campanhas dos órgãos públicos municipais e de suas respectivas entidades da administração indireta </w:t>
      </w: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pt-BR" w:eastAsia="zh-CN" w:bidi="ar-SA"/>
        </w:rPr>
        <w:t>destinados ao enfrentamento à pandemia da Covid-19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 e à orientação da população quanto a serviços públicos e a outros temas afetados pela pandemia, </w:t>
      </w: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pt-BR" w:eastAsia="zh-CN" w:bidi="ar-SA"/>
        </w:rPr>
        <w:t>resguardada a possibilidade de apuração de eventual conduta abusiva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 nos termos do art. 22 da Lei Complementar nº 64, de 18 de maio de 1990.</w:t>
      </w:r>
    </w:p>
    <w:p>
      <w:pPr>
        <w:pStyle w:val="Normal"/>
        <w:bidi w:val="0"/>
        <w:spacing w:lineRule="auto" w:line="360" w:before="240" w:after="24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 a publicação de atos oficiais como leis, decretos, portarias, dentre outros, por ser requisito de validade do ato, não caracteriza publicidade institucional, daí que não abrangida pela vedação (Ac.-TSE, de 7.11.2006, no REspe nº 25.748);</w:t>
      </w:r>
    </w:p>
    <w:p>
      <w:pPr>
        <w:pStyle w:val="Normal"/>
        <w:bidi w:val="0"/>
        <w:spacing w:lineRule="auto" w:line="360" w:before="0" w:after="24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 o mesmo art. 73, no inciso VII, c/c o art. 1º, § 3º, inciso VII, da EC n. 107/2020, fixa limite máximo de gastos que a administração pode fazer com publicidade institucional de 01.janeiro.2020 a 15.agosto.2020, que não poderá ultrapassar a média dos 2 (dois) primeiros quadrimestres (de janeiro a agosto) dos 3 (três) últimos anos, não se incluindo nos gastos de 2020 aqueles que forem previamente autorizados pela Justiça Eleitoral, em eventuais situações de grave e urgente necessidade pública:</w:t>
      </w:r>
    </w:p>
    <w:p>
      <w:pPr>
        <w:pStyle w:val="Normal"/>
        <w:widowControl/>
        <w:shd w:fill="FFFFFF" w:val="clear"/>
        <w:suppressAutoHyphens w:val="true"/>
        <w:overflowPunct w:val="true"/>
        <w:bidi w:val="0"/>
        <w:spacing w:lineRule="auto" w:line="360" w:before="0" w:after="150"/>
        <w:ind w:left="737" w:right="-283" w:hanging="0"/>
        <w:jc w:val="both"/>
        <w:rPr>
          <w:rFonts w:ascii="Arial" w:hAnsi="Arial" w:eastAsia="Times New Roman" w:cs="Arial"/>
          <w:color w:val="00000A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VII - em relação à conduta vedada prevista no inciso VII do </w:t>
      </w:r>
      <w:r>
        <w:rPr>
          <w:rFonts w:eastAsia="Times New Roman" w:cs="Arial" w:ascii="Arial" w:hAnsi="Arial"/>
          <w:b/>
          <w:bCs/>
          <w:color w:val="00000A"/>
          <w:sz w:val="20"/>
          <w:szCs w:val="20"/>
          <w:lang w:val="pt-BR" w:eastAsia="zh-CN" w:bidi="ar-SA"/>
        </w:rPr>
        <w:t xml:space="preserve">caput 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do art. 73 da Lei nº 9.504, de 30 de setembro de 1997, os gastos liquidados com publicidade institucional realizada </w:t>
      </w: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pt-BR" w:eastAsia="zh-CN" w:bidi="ar-SA"/>
        </w:rPr>
        <w:t>até 15 de agosto de 2020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 não poderão exceder a </w:t>
      </w: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pt-BR" w:eastAsia="zh-CN" w:bidi="ar-SA"/>
        </w:rPr>
        <w:t>média dos gastos dos 2 (dois) primeiros quadrimestres dos 3 (três) últimos anos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 xml:space="preserve"> que antecedem ao pleito, salvo em caso de </w:t>
      </w: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pt-BR" w:eastAsia="zh-CN" w:bidi="ar-SA"/>
        </w:rPr>
        <w:t>grave e urgente necessidade pública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zh-CN" w:bidi="ar-SA"/>
        </w:rPr>
        <w:t>, assim reconhecida pela Justiça Eleitoral;</w:t>
      </w:r>
    </w:p>
    <w:p>
      <w:pPr>
        <w:pStyle w:val="Normal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 o art. 74, também da Lei n. 9.504/97, descreve como abuso de poder político a veiculação de publicidade dos atos, programas, obras, serviços e campanhas dos órgãos públicos que vá além da informação, educação e orientação social e contenha nomes, símbolos ou imagens que caracterizem promoção pessoal (art. 37, § 1º, da CF), conduta que se apresenta grave e perturbadora da normalidade e legitimidade das eleições;</w:t>
      </w:r>
    </w:p>
    <w:p>
      <w:pPr>
        <w:pStyle w:val="Normal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 publicidade institucional é toda e qualquer divulgação de atos, programas, serviços e campanhas dos órgãos públicos, produzida, confeccionada, mantida e/ou veiculada com recursos – financeiros ou humanos – públicos nos mais diversos meios de comunicação: rádio, TV, jornais, revistas, informativos, panfletos, placas, faixas, cartazes, sites, blogs, redes sociais, dentre outros;</w:t>
      </w:r>
    </w:p>
    <w:p>
      <w:pPr>
        <w:pStyle w:val="Normal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, repita-se, que o site, o perfil, a página e a conta mantidos pela administração na Internet, em redes sociais e em aplicativos de mensagens instantâneas, como meio de divulgação dos atos, programas, serviços e campanhas dos órgãos públicos, são veículos de publicidade institucional, que também devem observar os limites do art. 37, § 1º, da CF, e do art. 73, Incisos VI, “b” e VII, c/c o art. 1º, § 3º, VII e VIII, da EC n. 107/2020;</w:t>
      </w:r>
    </w:p>
    <w:p>
      <w:pPr>
        <w:pStyle w:val="Normal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que, em 2020, essas vedações aplicam-se aos poderes Executivo e Legislativo municipais e a todos os órgãos da administração, inclusive às entidades da administração indireta;</w:t>
      </w:r>
    </w:p>
    <w:p>
      <w:pPr>
        <w:pStyle w:val="Normal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 a publicidade institucional desvirtuada, que contemple a promoção pessoal, caracteriza também improbidade administrativa (art. 73, § 7º, da Lei n. 9.504/97), por ofensa, principalmente, ao princípio da impessoalidade;</w:t>
      </w:r>
    </w:p>
    <w:p>
      <w:pPr>
        <w:pStyle w:val="Normal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que a lei prevê cassação do registro ou diploma do candidato beneficiado pela publicidade institucional desvirtuada (art. 73, § 5º, e art. 74, ambos da Lei n. 9.504/97), além de inelegibilidade dos agentes das condutas vedadas ou abusivas (art. 1º, I, “d” e “j”, da LC n. 64/90), o que impõe transtornos ao processo eleitoral e frustrações ao eleitorado, pois da cassação advém a necessidade de novas eleições;</w:t>
      </w:r>
    </w:p>
    <w:p>
      <w:pPr>
        <w:pStyle w:val="NormalWeb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 xml:space="preserve"> que o Ministério Público, na defesa do regime democrático e da lisura do pleito, </w:t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u w:val="thick"/>
          <w:lang w:val="pt-BR" w:eastAsia="zh-CN" w:bidi="ar-SA"/>
        </w:rPr>
        <w:t>prefere atuar preventivamente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>, contribuindo para que se evitem os atos viciosos das eleições – como os aqui indicados – e se produzam resultados eleitorais legítimos;</w:t>
      </w:r>
    </w:p>
    <w:p>
      <w:pPr>
        <w:pStyle w:val="Normal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 xml:space="preserve"> que a recomendação do Ministério Público é </w:t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u w:val="thick"/>
          <w:lang w:val="pt-BR" w:eastAsia="zh-CN" w:bidi="ar-SA"/>
        </w:rPr>
        <w:t>instrumento de orientação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 xml:space="preserve"> que visa antecipar-se ao cometimento do ilícito e evitar a imposição de sanções, muitas vezes graves e com repercussões importantes na candidatura, </w:t>
      </w:r>
    </w:p>
    <w:p>
      <w:pPr>
        <w:pStyle w:val="Normal"/>
        <w:bidi w:val="0"/>
        <w:spacing w:lineRule="auto" w:line="360" w:before="240" w:after="0"/>
        <w:ind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u w:val="none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u w:val="thick"/>
          <w:lang w:val="pt-BR" w:eastAsia="zh-CN" w:bidi="ar-SA"/>
        </w:rPr>
        <w:t>Recomenda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 xml:space="preserve">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ao Sr.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Prefeito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, ao Sr. Presidente da Câmara, aos Srs. Secretários Municipais e dirigentes de autarquias, fundações públicas, empresas públicas e sociedades de economia mista alcançados pelas mencionadas disposições: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0"/>
        <w:ind w:left="927" w:right="-284" w:hanging="36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Que não permitam, a qualquer tempo (art. 74, da Lei das Eleições, c/c art. 37, § 1º, da CF), a veiculação de publicidade institucional que, pelo conteúdo da informação ou pela inserção de nomes, símbolos ou imagens, possa promover pessoas ao eleitorado;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0"/>
        <w:ind w:left="927" w:right="-284" w:hanging="36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Que, a partir de 15-agosto-2020 (art. 73, VI, “b”, da Lei das Eleições, c/c a EC n. 105/2020), não autorize e nem permita a veiculação de qualquer publicidade institucional, qualquer que seja o seu conteúdo, salvo (i) as que relacionadas ao enfrentamento à COVID-19 e (ii) nos demais casos de grave e urgente necessidade, neste caso pleiteando prévia autorização da Justiça Eleitoral;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0"/>
        <w:ind w:left="927" w:right="-284" w:hanging="36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Que, até 14-agosto-2020, cuide da retirada da publicidade institucional veiculada por meio de placas, faixas, cartazes, outdoors, sites na Internet, perfis, páginas ou contas em redes sociais e aplicações de mensagens instantâneas, dentre outros, </w:t>
      </w:r>
      <w:r>
        <w:rPr>
          <w:rFonts w:eastAsia="Times New Roman" w:cs="Arial" w:ascii="Arial" w:hAnsi="Arial"/>
          <w:color w:val="00000A"/>
          <w:sz w:val="24"/>
          <w:szCs w:val="24"/>
          <w:u w:val="thick"/>
          <w:lang w:val="pt-BR" w:eastAsia="zh-CN" w:bidi="ar-SA"/>
        </w:rPr>
        <w:t>admitida a permanência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(i) de “placas de obras públicas, desde que não contenham expressões que possam identificar autoridades, servidores ou administrações cujos dirigentes estejam em campanha eleitoral” (Ac. TSE de 14.4.2009, no RESPE n. 26.448) e que se limitem a identificar o bem ou serviço público, e (ii) de qualquer publicidade relacionada ao enfrentamento da COVID-19, desde que nos limites da informação, educação e orientação social, sem promoção pessoal;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0"/>
        <w:ind w:left="927" w:right="-284" w:hanging="36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Que, de 01.janeiro a 15.agosto de 2020, não permita o incremento da publicidade institucional, cuidando para que a administração não gaste neste período mais do que, em média, gastou com a publicidade nos 2 (dois) primeiros quadrimestres dos anos de 2017, 2018 e 2019, salvo o gasto previamente autorizado pela Justiça Eleitoral.</w:t>
      </w:r>
    </w:p>
    <w:p>
      <w:pPr>
        <w:pStyle w:val="Normal"/>
        <w:bidi w:val="0"/>
        <w:spacing w:lineRule="auto" w:line="360" w:before="240" w:after="0"/>
        <w:ind w:left="567" w:right="-284" w:hanging="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pt-BR" w:eastAsia="zh-CN" w:bidi="ar-SA"/>
        </w:rPr>
        <w:t>Lembra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, por oportuno, que a inobservância das vedações do art. 73, da Lei n. 9.504/97, sujeita o infrator, servidor público ou não, além da cassação do registro ou do diploma, à pena pecuniária de 5.000 a 100.000 UFIR (de R$ 5.300,00 a R$ 106.000,00 aproximadamente). E que o desvirtuamento da publicidade institucional (art. 37, § 1º, da CF), caracterizado o abuso de poder, impõe a inelegibilidade de 8 anos ao agente e também a cassação dos eleitos (art. 74, da Lei n. 9.504/97).</w:t>
      </w:r>
    </w:p>
    <w:p>
      <w:pPr>
        <w:pStyle w:val="Normal"/>
        <w:bidi w:val="0"/>
        <w:spacing w:lineRule="auto" w:line="360" w:before="120" w:after="120"/>
        <w:ind w:left="0" w:right="0" w:firstLine="708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bidi w:val="0"/>
        <w:spacing w:lineRule="auto" w:line="360" w:before="120" w:after="120"/>
        <w:ind w:left="0" w:right="0" w:firstLine="708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Atenciosamente,</w:t>
      </w:r>
    </w:p>
    <w:p>
      <w:pPr>
        <w:pStyle w:val="Normal"/>
        <w:bidi w:val="0"/>
        <w:spacing w:lineRule="auto" w:line="360" w:before="240" w:after="0"/>
        <w:ind w:left="567" w:right="-284" w:hanging="0"/>
        <w:jc w:val="right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_____________,__________ de 2020.</w:t>
      </w:r>
    </w:p>
    <w:p>
      <w:pPr>
        <w:pStyle w:val="Normal"/>
        <w:bidi w:val="0"/>
        <w:spacing w:lineRule="auto" w:line="360" w:before="240" w:after="0"/>
        <w:ind w:left="567" w:right="-284" w:hanging="0"/>
        <w:jc w:val="right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bidi w:val="0"/>
        <w:spacing w:lineRule="auto" w:line="360" w:before="240" w:after="0"/>
        <w:ind w:left="567" w:right="-284" w:hanging="0"/>
        <w:jc w:val="right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bidi w:val="0"/>
        <w:spacing w:lineRule="auto" w:line="360" w:before="120" w:after="120"/>
        <w:ind w:left="708" w:right="0" w:firstLine="708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lang w:val="pt-BR" w:eastAsia="zh-CN" w:bidi="ar-SA"/>
        </w:rPr>
        <w:t>Promotor Eleitoral da ____ zona.</w:t>
      </w:r>
    </w:p>
    <w:p>
      <w:pPr>
        <w:pStyle w:val="Normal"/>
        <w:bidi w:val="0"/>
        <w:spacing w:lineRule="auto" w:line="360" w:before="120" w:after="12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bidi w:val="0"/>
        <w:spacing w:lineRule="auto" w:line="360" w:before="120" w:after="120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980" w:right="1106" w:header="708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2305050</wp:posOffset>
          </wp:positionH>
          <wp:positionV relativeFrom="paragraph">
            <wp:posOffset>194310</wp:posOffset>
          </wp:positionV>
          <wp:extent cx="821690" cy="83248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4"/>
        <w:szCs w:val="24"/>
      </w:rPr>
      <w:t>Ministério Público Eleitoral</w:t>
    </w:r>
  </w:p>
  <w:p>
    <w:pPr>
      <w:pStyle w:val="Normal"/>
      <w:jc w:val="center"/>
      <w:rPr>
        <w:sz w:val="24"/>
        <w:szCs w:val="24"/>
      </w:rPr>
    </w:pPr>
    <w:r>
      <w:rPr>
        <w:color w:val="000000"/>
        <w:sz w:val="24"/>
        <w:szCs w:val="24"/>
      </w:rPr>
      <w:t>Promotoria Eleitoral da ______zona do Estado do Ceará</w:t>
    </w:r>
  </w:p>
  <w:p>
    <w:pPr>
      <w:pStyle w:val="Normal"/>
      <w:ind w:left="-1843" w:right="-961" w:hanging="0"/>
      <w:jc w:val="center"/>
      <w:rPr/>
    </w:pPr>
    <w:r>
      <w:rPr>
        <w:b/>
        <w:color w:val="000000"/>
        <w:sz w:val="28"/>
        <w:szCs w:val="28"/>
      </w:rPr>
      <w:t>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Cs w:val="24"/>
        <w:rFonts w:ascii="Book Antiqua" w:hAnsi="Book Antiqua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styleId="AbsatzStandardschriftart">
    <w:name w:val="Absatz-Standardschriftart"/>
    <w:qFormat/>
    <w:rPr/>
  </w:style>
  <w:style w:type="character" w:styleId="Fontepargpadro">
    <w:name w:val="Fonte parág. padrão"/>
    <w:qFormat/>
    <w:rPr/>
  </w:style>
  <w:style w:type="character" w:styleId="CharChar">
    <w:name w:val=" Char Char"/>
    <w:basedOn w:val="Fontepargpadro"/>
    <w:qFormat/>
    <w:rPr>
      <w:rFonts w:ascii="Tahoma" w:hAnsi="Tahoma" w:cs="Tahoma"/>
      <w:sz w:val="16"/>
      <w:szCs w:val="16"/>
    </w:rPr>
  </w:style>
  <w:style w:type="character" w:styleId="Nfaseforte">
    <w:name w:val="Ênfase forte"/>
    <w:qFormat/>
    <w:rPr>
      <w:b/>
      <w:bCs/>
    </w:rPr>
  </w:style>
  <w:style w:type="character" w:styleId="WW8Num2z0">
    <w:name w:val="WW8Num2z0"/>
    <w:qFormat/>
    <w:rPr>
      <w:rFonts w:ascii="Book Antiqua" w:hAnsi="Book Antiqua" w:cs="Arial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struturadodocumento">
    <w:name w:val="Estrutura do documento"/>
    <w:basedOn w:val="Normal"/>
    <w:qFormat/>
    <w:pPr/>
    <w:rPr>
      <w:rFonts w:ascii="Tahoma" w:hAnsi="Tahoma" w:cs="Tahoma"/>
      <w:sz w:val="16"/>
      <w:szCs w:val="16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LibreOffice/5.3.2.2$Windows_x86 LibreOffice_project/6cd4f1ef626f15116896b1d8e1398b56da0d0ee1</Application>
  <Pages>5</Pages>
  <Words>1302</Words>
  <Characters>7277</Characters>
  <CharactersWithSpaces>8567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2011-02-27T11:04:00Z</dcterms:created>
  <dc:creator>samyr.gois</dc:creator>
  <dc:description/>
  <dc:language>pt-BR</dc:language>
  <cp:lastModifiedBy/>
  <cp:lastPrinted>2012-01-17T11:24:00Z</cp:lastPrinted>
  <dcterms:modified xsi:type="dcterms:W3CDTF">2020-07-09T11:18:02Z</dcterms:modified>
  <cp:revision>10</cp:revision>
  <dc:subject/>
  <dc:title>O Doutor _______________________________, Promotor Eleitoral da ___ Zona Eleitoral, no exercício de suas  atribuições legais e na forma da Lei Complementar n</dc:title>
</cp:coreProperties>
</file>