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6BEA" w14:textId="791AF905" w:rsidR="003233FA" w:rsidRPr="003233FA" w:rsidRDefault="0093379F" w:rsidP="003233FA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67957D08" wp14:editId="41DE6F7E">
            <wp:simplePos x="0" y="0"/>
            <wp:positionH relativeFrom="margin">
              <wp:posOffset>-923290</wp:posOffset>
            </wp:positionH>
            <wp:positionV relativeFrom="margin">
              <wp:posOffset>2540</wp:posOffset>
            </wp:positionV>
            <wp:extent cx="7008495" cy="9781540"/>
            <wp:effectExtent l="0" t="0" r="1905" b="0"/>
            <wp:wrapSquare wrapText="bothSides"/>
            <wp:docPr id="1" name="Imagem 1" descr="Uma imagem contendo text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s - Relatório de desempenho 2018 - FRM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978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E9">
        <w:rPr>
          <w:rFonts w:ascii="Arial Narrow" w:hAnsi="Arial Narrow"/>
        </w:rPr>
        <w:br w:type="page"/>
      </w:r>
    </w:p>
    <w:p w14:paraId="6E685348" w14:textId="77777777" w:rsidR="003233FA" w:rsidRDefault="003233FA">
      <w:pPr>
        <w:rPr>
          <w:rFonts w:asciiTheme="majorHAnsi" w:eastAsiaTheme="majorEastAsia" w:hAnsiTheme="majorHAnsi" w:cstheme="majorBidi"/>
          <w:b/>
          <w:bCs/>
          <w:color w:val="729928" w:themeColor="accent1" w:themeShade="BF"/>
          <w:sz w:val="28"/>
          <w:szCs w:val="28"/>
          <w:lang w:eastAsia="pt-BR"/>
        </w:rPr>
      </w:pPr>
      <w:r>
        <w:rPr>
          <w:lang w:eastAsia="pt-BR"/>
        </w:rPr>
        <w:lastRenderedPageBreak/>
        <w:br w:type="page"/>
      </w:r>
    </w:p>
    <w:p w14:paraId="4E28792C" w14:textId="5F4E4724" w:rsidR="00984735" w:rsidRPr="002C7869" w:rsidRDefault="00984735" w:rsidP="003233FA">
      <w:pPr>
        <w:pStyle w:val="Ttulo1"/>
        <w:numPr>
          <w:ilvl w:val="0"/>
          <w:numId w:val="6"/>
        </w:numPr>
        <w:rPr>
          <w:lang w:eastAsia="pt-BR"/>
        </w:rPr>
      </w:pPr>
      <w:r w:rsidRPr="002C7869">
        <w:rPr>
          <w:lang w:eastAsia="pt-BR"/>
        </w:rPr>
        <w:lastRenderedPageBreak/>
        <w:t>RELATÓRIO DO FUNDO DE REAPARELHAMENTO E MODERNIZAÇÃO DO MINISTÉRIO PÚBLICO</w:t>
      </w:r>
    </w:p>
    <w:p w14:paraId="13D048A9" w14:textId="7103FF40" w:rsidR="00AE1AAE" w:rsidRDefault="00AE1AAE" w:rsidP="00AE1AAE">
      <w:pPr>
        <w:shd w:val="clear" w:color="auto" w:fill="FFFFFF"/>
        <w:jc w:val="both"/>
        <w:rPr>
          <w:rFonts w:ascii="Arial Narrow" w:hAnsi="Arial Narrow" w:cs="Arial"/>
          <w:bCs/>
        </w:rPr>
      </w:pPr>
    </w:p>
    <w:p w14:paraId="41641ECE" w14:textId="73EAFB13" w:rsidR="00AE1AAE" w:rsidRDefault="00AE1AAE" w:rsidP="00AE1AAE">
      <w:pPr>
        <w:pStyle w:val="Ttulo2"/>
        <w:numPr>
          <w:ilvl w:val="0"/>
          <w:numId w:val="5"/>
        </w:numPr>
      </w:pPr>
      <w:r>
        <w:t>Apresentação</w:t>
      </w:r>
    </w:p>
    <w:p w14:paraId="18AEEC75" w14:textId="77777777" w:rsidR="00AE1AAE" w:rsidRPr="00AE1AAE" w:rsidRDefault="00AE1AAE" w:rsidP="00AE1AAE"/>
    <w:p w14:paraId="31AD34CB" w14:textId="7E32211B" w:rsidR="00984735" w:rsidRPr="002C7869" w:rsidRDefault="00984735" w:rsidP="00984735">
      <w:pPr>
        <w:shd w:val="clear" w:color="auto" w:fill="FFFFFF"/>
        <w:ind w:firstLine="851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  <w:bCs/>
        </w:rPr>
        <w:t xml:space="preserve">O Fundo de Reaparelhamento e Modernização do Ministério Público do Estado do Ceará – </w:t>
      </w:r>
      <w:r w:rsidRPr="002C7869">
        <w:rPr>
          <w:rFonts w:ascii="Arial Narrow" w:hAnsi="Arial Narrow" w:cs="Arial"/>
        </w:rPr>
        <w:t>FRMMP</w:t>
      </w:r>
      <w:r w:rsidRPr="002C7869">
        <w:rPr>
          <w:rFonts w:ascii="Arial Narrow" w:hAnsi="Arial Narrow" w:cs="Arial"/>
          <w:bCs/>
        </w:rPr>
        <w:t xml:space="preserve">, foi criado pela </w:t>
      </w:r>
      <w:r w:rsidRPr="002C7869">
        <w:rPr>
          <w:rFonts w:ascii="Arial Narrow" w:hAnsi="Arial Narrow" w:cs="Arial"/>
        </w:rPr>
        <w:t>Lei Estadual nº 15.912, de 11 de dezembro de 2015, regulamentado pelo Provimento nº 018/2016, com fulcro na Lei Complementar Estadual nº 156, de 11 de dezembro de 2015,</w:t>
      </w:r>
      <w:r w:rsidR="002C7869" w:rsidRPr="002C7869">
        <w:rPr>
          <w:rFonts w:ascii="Arial Narrow" w:hAnsi="Arial Narrow" w:cs="Arial"/>
        </w:rPr>
        <w:t xml:space="preserve"> alterada em 2017 </w:t>
      </w:r>
      <w:r w:rsidR="002C7869" w:rsidRPr="002C7869">
        <w:rPr>
          <w:rFonts w:ascii="Arial Narrow" w:hAnsi="Arial Narrow" w:cs="Arial"/>
          <w:bCs/>
        </w:rPr>
        <w:t>pela Lei no.16.437, DE 05.12.17 (D.O. 06.12.17),</w:t>
      </w:r>
      <w:r w:rsidRPr="002C7869">
        <w:rPr>
          <w:rFonts w:ascii="Arial Narrow" w:hAnsi="Arial Narrow" w:cs="Arial"/>
        </w:rPr>
        <w:t xml:space="preserve"> com vistas a reaparelhar física e tecnologicamente os órgãos que compõem o Ministério Público do Estado do Ceará. Tem como finalidade, conforme o art. 2, nos parágrafos de I a V, a:</w:t>
      </w:r>
    </w:p>
    <w:p w14:paraId="5CCF22FD" w14:textId="77777777" w:rsidR="00984735" w:rsidRPr="002C7869" w:rsidRDefault="00984735" w:rsidP="00984735">
      <w:pPr>
        <w:shd w:val="clear" w:color="auto" w:fill="FFFFFF"/>
        <w:ind w:left="2268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 xml:space="preserve">I – </w:t>
      </w:r>
      <w:proofErr w:type="gramStart"/>
      <w:r w:rsidRPr="002C7869">
        <w:rPr>
          <w:rFonts w:ascii="Arial Narrow" w:hAnsi="Arial Narrow" w:cs="Arial"/>
        </w:rPr>
        <w:t>aquisição, construção, ampliação e reforma</w:t>
      </w:r>
      <w:proofErr w:type="gramEnd"/>
      <w:r w:rsidRPr="002C7869">
        <w:rPr>
          <w:rFonts w:ascii="Arial Narrow" w:hAnsi="Arial Narrow" w:cs="Arial"/>
        </w:rPr>
        <w:t xml:space="preserve"> de imóveis pertencentes ao Ministério Público do Estado do Ceará ou a ele destinados;</w:t>
      </w:r>
    </w:p>
    <w:p w14:paraId="117E3C8C" w14:textId="77777777" w:rsidR="00984735" w:rsidRPr="002C7869" w:rsidRDefault="00984735" w:rsidP="00984735">
      <w:pPr>
        <w:shd w:val="clear" w:color="auto" w:fill="FFFFFF"/>
        <w:ind w:left="2268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 xml:space="preserve">II – </w:t>
      </w:r>
      <w:proofErr w:type="gramStart"/>
      <w:r w:rsidRPr="002C7869">
        <w:rPr>
          <w:rFonts w:ascii="Arial Narrow" w:hAnsi="Arial Narrow" w:cs="Arial"/>
        </w:rPr>
        <w:t>implementação, expansão e modernização</w:t>
      </w:r>
      <w:proofErr w:type="gramEnd"/>
      <w:r w:rsidRPr="002C7869">
        <w:rPr>
          <w:rFonts w:ascii="Arial Narrow" w:hAnsi="Arial Narrow" w:cs="Arial"/>
        </w:rPr>
        <w:t xml:space="preserve"> dos serviços de informática;</w:t>
      </w:r>
    </w:p>
    <w:p w14:paraId="32E58B45" w14:textId="77777777" w:rsidR="00984735" w:rsidRPr="002C7869" w:rsidRDefault="00984735" w:rsidP="00984735">
      <w:pPr>
        <w:shd w:val="clear" w:color="auto" w:fill="FFFFFF"/>
        <w:ind w:left="2268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>III – aquisição, modernização, adaptação e manutenção de equipamentos;</w:t>
      </w:r>
    </w:p>
    <w:p w14:paraId="2B1CA9B0" w14:textId="3787B39A" w:rsidR="00984735" w:rsidRPr="002C7869" w:rsidRDefault="00984735" w:rsidP="00984735">
      <w:pPr>
        <w:shd w:val="clear" w:color="auto" w:fill="FFFFFF"/>
        <w:ind w:left="2268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 xml:space="preserve">IV – </w:t>
      </w:r>
      <w:proofErr w:type="gramStart"/>
      <w:r w:rsidRPr="002C7869">
        <w:rPr>
          <w:rFonts w:ascii="Arial Narrow" w:hAnsi="Arial Narrow" w:cs="Arial"/>
        </w:rPr>
        <w:t>elaboração e execução</w:t>
      </w:r>
      <w:proofErr w:type="gramEnd"/>
      <w:r w:rsidRPr="002C7869">
        <w:rPr>
          <w:rFonts w:ascii="Arial Narrow" w:hAnsi="Arial Narrow" w:cs="Arial"/>
        </w:rPr>
        <w:t xml:space="preserve"> de outros projetos voltados ao reaparelhamento e modernização do Ministério Público do Estado do Ceará.</w:t>
      </w:r>
    </w:p>
    <w:p w14:paraId="6C01FE4C" w14:textId="520F11EB" w:rsidR="002C7869" w:rsidRPr="002C7869" w:rsidRDefault="002C7869" w:rsidP="00984735">
      <w:pPr>
        <w:shd w:val="clear" w:color="auto" w:fill="FFFFFF"/>
        <w:ind w:left="2268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 xml:space="preserve">V - </w:t>
      </w:r>
      <w:proofErr w:type="gramStart"/>
      <w:r w:rsidRPr="002C7869">
        <w:rPr>
          <w:rFonts w:ascii="Arial Narrow" w:hAnsi="Arial Narrow" w:cs="Arial"/>
        </w:rPr>
        <w:t>custeio</w:t>
      </w:r>
      <w:proofErr w:type="gramEnd"/>
      <w:r w:rsidRPr="002C7869">
        <w:rPr>
          <w:rFonts w:ascii="Arial Narrow" w:hAnsi="Arial Narrow" w:cs="Arial"/>
        </w:rPr>
        <w:t xml:space="preserve"> de despesas com estagiários do Ministério Público do Estado do Ceará.</w:t>
      </w:r>
    </w:p>
    <w:p w14:paraId="627C9D1A" w14:textId="77777777" w:rsidR="00984735" w:rsidRPr="002C7869" w:rsidRDefault="00984735" w:rsidP="00984735">
      <w:pPr>
        <w:shd w:val="clear" w:color="auto" w:fill="FFFFFF"/>
        <w:ind w:firstLine="851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>Integra a estrutura organizacional do Ministério do Estado do Ceará e é vinculado à Procuradoria-Geral de Justiça.</w:t>
      </w:r>
    </w:p>
    <w:p w14:paraId="68606F7A" w14:textId="2DFFC00B" w:rsidR="00984735" w:rsidRDefault="00984735" w:rsidP="00984735">
      <w:pPr>
        <w:shd w:val="clear" w:color="auto" w:fill="FFFFFF"/>
        <w:ind w:firstLine="851"/>
        <w:jc w:val="both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</w:rPr>
        <w:t>O FRMMP é administrado por um Conselho Diretor, composto pelo Procurador-Geral de Justiça,</w:t>
      </w:r>
      <w:r w:rsidRPr="002C7869">
        <w:rPr>
          <w:rFonts w:ascii="Arial Narrow" w:hAnsi="Arial Narrow" w:cs="Arial"/>
          <w:lang w:eastAsia="pt-BR"/>
        </w:rPr>
        <w:t xml:space="preserve"> que o preside, </w:t>
      </w:r>
      <w:r w:rsidRPr="002C7869">
        <w:rPr>
          <w:rFonts w:ascii="Arial Narrow" w:hAnsi="Arial Narrow" w:cs="Arial"/>
        </w:rPr>
        <w:t xml:space="preserve">pelo Corregedor-Geral do Ministério Público e por 3 (três)  membros  integrantes do  Ministério  Público,  em  atividade,  dentre os  Procuradores de  Justiça  e  Promotores de  Justiça da entrância final,  ouvido,  ad  referendum,  o  Órgão  Especial do  Colégio  de Procuradores, </w:t>
      </w:r>
      <w:r w:rsidRPr="002C7869">
        <w:rPr>
          <w:rFonts w:ascii="Arial Narrow" w:hAnsi="Arial Narrow" w:cs="Arial"/>
          <w:lang w:eastAsia="pt-BR"/>
        </w:rPr>
        <w:t>conforme artigo 4º da Lei Estadual nº 15.912 de 11 de dezembro de 2015.</w:t>
      </w:r>
    </w:p>
    <w:p w14:paraId="0C5A6916" w14:textId="77777777" w:rsidR="00984735" w:rsidRPr="002C7869" w:rsidRDefault="00984735" w:rsidP="00984735">
      <w:pPr>
        <w:shd w:val="clear" w:color="auto" w:fill="FFFFFF"/>
        <w:ind w:firstLine="851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 xml:space="preserve">Dentre as atribuições do Conselho Diretor do Fundo de Reaparelhamento e Modernização do Ministério Público do Estado do Ceará, estabelecidas no </w:t>
      </w:r>
      <w:r w:rsidRPr="002C7869">
        <w:rPr>
          <w:rFonts w:ascii="Arial Narrow" w:hAnsi="Arial Narrow" w:cs="Arial"/>
          <w:color w:val="000000"/>
        </w:rPr>
        <w:t>Provimentos nº 018/2016 e 036/2016</w:t>
      </w:r>
      <w:r w:rsidRPr="002C7869">
        <w:rPr>
          <w:rFonts w:ascii="Arial Narrow" w:hAnsi="Arial Narrow" w:cs="Arial"/>
        </w:rPr>
        <w:t>, destacam-se:</w:t>
      </w:r>
    </w:p>
    <w:p w14:paraId="4846AD7F" w14:textId="77777777" w:rsidR="00984735" w:rsidRPr="002C7869" w:rsidRDefault="00984735" w:rsidP="00603D97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  <w:lang w:eastAsia="pt-BR"/>
        </w:rPr>
        <w:t>Analisar e deliberar sobre a proposta orçamentária do Fundo.</w:t>
      </w:r>
    </w:p>
    <w:p w14:paraId="5A7ACD7B" w14:textId="77777777" w:rsidR="00984735" w:rsidRPr="002C7869" w:rsidRDefault="00984735" w:rsidP="00603D97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  <w:lang w:eastAsia="pt-BR"/>
        </w:rPr>
        <w:t>Analisar e deliberar sobre a forma de aplicação e destinação dos recursos do FRMMP.</w:t>
      </w:r>
    </w:p>
    <w:p w14:paraId="3429DA8D" w14:textId="77777777" w:rsidR="00984735" w:rsidRPr="002C7869" w:rsidRDefault="00984735" w:rsidP="00603D97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  <w:lang w:eastAsia="pt-BR"/>
        </w:rPr>
        <w:t>Firmar convênios, acordos e contratos cujo objetivo seja o cumprimento da missão do FRMMP.</w:t>
      </w:r>
    </w:p>
    <w:p w14:paraId="44B21828" w14:textId="77777777" w:rsidR="00984735" w:rsidRPr="002C7869" w:rsidRDefault="00984735" w:rsidP="00603D97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  <w:lang w:eastAsia="pt-BR"/>
        </w:rPr>
        <w:t>Apreciar e aprovar os projetos de modernização administrativa do Ministério Público do Estado do Ceará.</w:t>
      </w:r>
    </w:p>
    <w:p w14:paraId="7F559490" w14:textId="77777777" w:rsidR="00984735" w:rsidRPr="002C7869" w:rsidRDefault="00984735" w:rsidP="00603D97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  <w:lang w:eastAsia="pt-BR"/>
        </w:rPr>
        <w:t>Examinar e aprovar o demonstrativo financeiro das receitas e das despesas do Fundo.</w:t>
      </w:r>
    </w:p>
    <w:p w14:paraId="113156F2" w14:textId="77777777" w:rsidR="00984735" w:rsidRPr="002C7869" w:rsidRDefault="00984735" w:rsidP="00603D97">
      <w:pPr>
        <w:numPr>
          <w:ilvl w:val="0"/>
          <w:numId w:val="3"/>
        </w:numPr>
        <w:spacing w:after="0"/>
        <w:jc w:val="both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  <w:lang w:eastAsia="pt-BR"/>
        </w:rPr>
        <w:t>Analisar e aprovar a Prestação de Contas Anual do Fundo, ouvido o órgão de auditoria e controle interno do Ministério Público do Estado do Ceará.</w:t>
      </w:r>
    </w:p>
    <w:p w14:paraId="2CE1347E" w14:textId="77777777" w:rsidR="00984735" w:rsidRPr="002C7869" w:rsidRDefault="00984735" w:rsidP="00603D97">
      <w:pPr>
        <w:numPr>
          <w:ilvl w:val="0"/>
          <w:numId w:val="3"/>
        </w:numPr>
        <w:spacing w:after="0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  <w:lang w:eastAsia="pt-BR"/>
        </w:rPr>
        <w:t>Zelar pela adequada utilização dos recursos do Fundo.</w:t>
      </w:r>
    </w:p>
    <w:p w14:paraId="56A7908D" w14:textId="77777777" w:rsidR="00984735" w:rsidRPr="002C7869" w:rsidRDefault="00984735" w:rsidP="00603D97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  <w:lang w:eastAsia="pt-BR"/>
        </w:rPr>
        <w:lastRenderedPageBreak/>
        <w:t>Publicar os demonstrativos de receitas e de despesas gravadas nos recursos do Fundo no Portal da Transparência do Ministério Público, encaminhando cópia à Assembleia Legislativa do Estado do Ceará e ao Tribunal de Contas do Estado do Ceará.</w:t>
      </w:r>
    </w:p>
    <w:p w14:paraId="756155B3" w14:textId="77777777" w:rsidR="00984735" w:rsidRPr="002C7869" w:rsidRDefault="00984735" w:rsidP="00603D97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lang w:eastAsia="pt-BR"/>
        </w:rPr>
      </w:pPr>
      <w:r w:rsidRPr="002C7869">
        <w:rPr>
          <w:rFonts w:ascii="Arial Narrow" w:hAnsi="Arial Narrow" w:cs="Arial"/>
          <w:lang w:eastAsia="pt-BR"/>
        </w:rPr>
        <w:t>Prestar contas aos órgãos competentes.</w:t>
      </w:r>
    </w:p>
    <w:p w14:paraId="3221A41F" w14:textId="77777777" w:rsidR="00984735" w:rsidRPr="002C7869" w:rsidRDefault="00984735" w:rsidP="00984735">
      <w:pPr>
        <w:shd w:val="clear" w:color="auto" w:fill="FFFFFF"/>
        <w:ind w:left="2124" w:firstLine="9"/>
        <w:jc w:val="both"/>
        <w:rPr>
          <w:rFonts w:ascii="Arial Narrow" w:hAnsi="Arial Narrow" w:cs="Arial"/>
        </w:rPr>
      </w:pPr>
    </w:p>
    <w:p w14:paraId="163CAFB5" w14:textId="125707B7" w:rsidR="00984735" w:rsidRDefault="00984735" w:rsidP="00984735">
      <w:pPr>
        <w:shd w:val="clear" w:color="auto" w:fill="FFFFFF"/>
        <w:ind w:firstLine="851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>Ainda de acordo com o Art.7º do Provimento nº 018/2016, a Procuradoria Geral de Justiça prestará apoio administrativo e fornecerá os recursos humanos e materiais necessários ao desenvolvimento das atividades do Conselho Diretor do Fundo de Reaparelhamento e Modernização do Ministério Público.</w:t>
      </w:r>
    </w:p>
    <w:p w14:paraId="2FCFB616" w14:textId="77777777" w:rsidR="008F01DF" w:rsidRPr="002C7869" w:rsidRDefault="008F01DF" w:rsidP="00984735">
      <w:pPr>
        <w:shd w:val="clear" w:color="auto" w:fill="FFFFFF"/>
        <w:ind w:firstLine="851"/>
        <w:jc w:val="both"/>
        <w:rPr>
          <w:rFonts w:ascii="Arial Narrow" w:hAnsi="Arial Narrow" w:cs="Arial"/>
        </w:rPr>
      </w:pPr>
    </w:p>
    <w:p w14:paraId="1BC6A346" w14:textId="1AA04A81" w:rsidR="00984735" w:rsidRPr="008F01DF" w:rsidRDefault="00984735" w:rsidP="008F01DF">
      <w:pPr>
        <w:pStyle w:val="Ttulo2"/>
        <w:numPr>
          <w:ilvl w:val="0"/>
          <w:numId w:val="5"/>
        </w:numPr>
      </w:pPr>
      <w:r w:rsidRPr="008F01DF">
        <w:t>Finalidades</w:t>
      </w:r>
    </w:p>
    <w:p w14:paraId="2E7277B7" w14:textId="77777777" w:rsidR="00984735" w:rsidRPr="002C7869" w:rsidRDefault="00984735" w:rsidP="00984735">
      <w:pPr>
        <w:shd w:val="clear" w:color="auto" w:fill="FFFFFF"/>
        <w:jc w:val="both"/>
        <w:rPr>
          <w:rFonts w:ascii="Arial Narrow" w:hAnsi="Arial Narrow" w:cs="Arial"/>
          <w:b/>
        </w:rPr>
      </w:pPr>
    </w:p>
    <w:p w14:paraId="786785AA" w14:textId="4F4C0CA7" w:rsidR="00984735" w:rsidRPr="002C7869" w:rsidRDefault="00984735" w:rsidP="002C7869">
      <w:pPr>
        <w:ind w:firstLine="708"/>
        <w:rPr>
          <w:rFonts w:ascii="Arial Narrow" w:hAnsi="Arial Narrow"/>
        </w:rPr>
      </w:pPr>
      <w:r w:rsidRPr="002C7869">
        <w:rPr>
          <w:rFonts w:ascii="Arial Narrow" w:hAnsi="Arial Narrow"/>
        </w:rPr>
        <w:t>As finalidades do FRMMP estão dispostas no art. 2º da Lei Estadual Nº 15.912, de 11.12.15 (D.O.E. 15.12.15)</w:t>
      </w:r>
      <w:r w:rsidR="005D1ED1">
        <w:rPr>
          <w:rFonts w:ascii="Arial Narrow" w:hAnsi="Arial Narrow"/>
        </w:rPr>
        <w:t xml:space="preserve"> - </w:t>
      </w:r>
      <w:r w:rsidR="005D1ED1" w:rsidRPr="002C7869">
        <w:rPr>
          <w:rFonts w:ascii="Arial Narrow" w:hAnsi="Arial Narrow" w:cs="Arial"/>
        </w:rPr>
        <w:t xml:space="preserve">alterada em 2017 </w:t>
      </w:r>
      <w:r w:rsidR="005D1ED1" w:rsidRPr="002C7869">
        <w:rPr>
          <w:rFonts w:ascii="Arial Narrow" w:hAnsi="Arial Narrow" w:cs="Arial"/>
          <w:bCs/>
        </w:rPr>
        <w:t>pela Lei no.16.437, DE 05.12.17 (D.O. 06.12.17</w:t>
      </w:r>
      <w:proofErr w:type="gramStart"/>
      <w:r w:rsidR="005D1ED1" w:rsidRPr="002C7869">
        <w:rPr>
          <w:rFonts w:ascii="Arial Narrow" w:hAnsi="Arial Narrow" w:cs="Arial"/>
          <w:bCs/>
        </w:rPr>
        <w:t>),</w:t>
      </w:r>
      <w:r w:rsidRPr="002C7869">
        <w:rPr>
          <w:rFonts w:ascii="Arial Narrow" w:hAnsi="Arial Narrow"/>
        </w:rPr>
        <w:t>:</w:t>
      </w:r>
      <w:proofErr w:type="gramEnd"/>
    </w:p>
    <w:p w14:paraId="367FB0F6" w14:textId="77777777" w:rsidR="00984735" w:rsidRPr="002C7869" w:rsidRDefault="00984735" w:rsidP="00984735">
      <w:pPr>
        <w:pStyle w:val="NormalWeb"/>
        <w:spacing w:before="120" w:beforeAutospacing="0" w:after="0" w:afterAutospacing="0"/>
        <w:ind w:left="2124"/>
        <w:jc w:val="both"/>
        <w:rPr>
          <w:rFonts w:ascii="Arial Narrow" w:hAnsi="Arial Narrow" w:cs="Arial"/>
          <w:sz w:val="22"/>
          <w:szCs w:val="22"/>
        </w:rPr>
      </w:pPr>
      <w:r w:rsidRPr="002C7869">
        <w:rPr>
          <w:rFonts w:ascii="Arial Narrow" w:hAnsi="Arial Narrow" w:cs="Arial"/>
          <w:bCs/>
          <w:sz w:val="22"/>
          <w:szCs w:val="22"/>
        </w:rPr>
        <w:t xml:space="preserve">Art. 2º </w:t>
      </w:r>
      <w:r w:rsidRPr="002C7869">
        <w:rPr>
          <w:rFonts w:ascii="Arial Narrow" w:hAnsi="Arial Narrow" w:cs="Arial"/>
          <w:sz w:val="22"/>
          <w:szCs w:val="22"/>
        </w:rPr>
        <w:t>O Fundo de Reaparelhamento e Modernização do Ministério Público do Estado do Ceará – FRMMP/CE destina-se a:</w:t>
      </w:r>
    </w:p>
    <w:p w14:paraId="5BB49DEA" w14:textId="77777777" w:rsidR="00984735" w:rsidRPr="002C7869" w:rsidRDefault="00984735" w:rsidP="00984735">
      <w:pPr>
        <w:shd w:val="clear" w:color="auto" w:fill="FFFFFF"/>
        <w:ind w:left="2127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 xml:space="preserve">I – </w:t>
      </w:r>
      <w:proofErr w:type="gramStart"/>
      <w:r w:rsidRPr="002C7869">
        <w:rPr>
          <w:rFonts w:ascii="Arial Narrow" w:hAnsi="Arial Narrow" w:cs="Arial"/>
        </w:rPr>
        <w:t>aquisição, construção, ampliação e reforma</w:t>
      </w:r>
      <w:proofErr w:type="gramEnd"/>
      <w:r w:rsidRPr="002C7869">
        <w:rPr>
          <w:rFonts w:ascii="Arial Narrow" w:hAnsi="Arial Narrow" w:cs="Arial"/>
        </w:rPr>
        <w:t xml:space="preserve"> de imóveis pertencentes ao Ministério Público do Estado do Ceará ou a ele destinados;</w:t>
      </w:r>
    </w:p>
    <w:p w14:paraId="3B1AFDF6" w14:textId="77777777" w:rsidR="00984735" w:rsidRPr="002C7869" w:rsidRDefault="00984735" w:rsidP="00984735">
      <w:pPr>
        <w:shd w:val="clear" w:color="auto" w:fill="FFFFFF"/>
        <w:ind w:left="2127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 xml:space="preserve">II – </w:t>
      </w:r>
      <w:proofErr w:type="gramStart"/>
      <w:r w:rsidRPr="002C7869">
        <w:rPr>
          <w:rFonts w:ascii="Arial Narrow" w:hAnsi="Arial Narrow" w:cs="Arial"/>
        </w:rPr>
        <w:t>implementação, expansão e modernização</w:t>
      </w:r>
      <w:proofErr w:type="gramEnd"/>
      <w:r w:rsidRPr="002C7869">
        <w:rPr>
          <w:rFonts w:ascii="Arial Narrow" w:hAnsi="Arial Narrow" w:cs="Arial"/>
        </w:rPr>
        <w:t xml:space="preserve"> dos serviços de informática;</w:t>
      </w:r>
    </w:p>
    <w:p w14:paraId="158DAC0C" w14:textId="77777777" w:rsidR="00984735" w:rsidRPr="002C7869" w:rsidRDefault="00984735" w:rsidP="00984735">
      <w:pPr>
        <w:shd w:val="clear" w:color="auto" w:fill="FFFFFF"/>
        <w:ind w:left="2127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>III – aquisição, modernização, adaptação e manutenção de equipamentos;</w:t>
      </w:r>
    </w:p>
    <w:p w14:paraId="770E0E7D" w14:textId="3793EBCE" w:rsidR="00984735" w:rsidRDefault="00984735" w:rsidP="00984735">
      <w:pPr>
        <w:ind w:left="2127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 xml:space="preserve">IV – </w:t>
      </w:r>
      <w:proofErr w:type="gramStart"/>
      <w:r w:rsidRPr="002C7869">
        <w:rPr>
          <w:rFonts w:ascii="Arial Narrow" w:hAnsi="Arial Narrow" w:cs="Arial"/>
        </w:rPr>
        <w:t>elaboração e execução</w:t>
      </w:r>
      <w:proofErr w:type="gramEnd"/>
      <w:r w:rsidRPr="002C7869">
        <w:rPr>
          <w:rFonts w:ascii="Arial Narrow" w:hAnsi="Arial Narrow" w:cs="Arial"/>
        </w:rPr>
        <w:t xml:space="preserve"> de outros projetos voltados ao reaparelhamento e modernização do Ministério Público do Estado do Ceará.</w:t>
      </w:r>
    </w:p>
    <w:p w14:paraId="714ED236" w14:textId="5B9D31B3" w:rsidR="00984735" w:rsidRPr="002C7869" w:rsidRDefault="005D1ED1" w:rsidP="005D1ED1">
      <w:pPr>
        <w:shd w:val="clear" w:color="auto" w:fill="FFFFFF"/>
        <w:ind w:left="2127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 xml:space="preserve">V - </w:t>
      </w:r>
      <w:proofErr w:type="gramStart"/>
      <w:r w:rsidRPr="002C7869">
        <w:rPr>
          <w:rFonts w:ascii="Arial Narrow" w:hAnsi="Arial Narrow" w:cs="Arial"/>
        </w:rPr>
        <w:t>custeio</w:t>
      </w:r>
      <w:proofErr w:type="gramEnd"/>
      <w:r w:rsidRPr="002C7869">
        <w:rPr>
          <w:rFonts w:ascii="Arial Narrow" w:hAnsi="Arial Narrow" w:cs="Arial"/>
        </w:rPr>
        <w:t xml:space="preserve"> de despesas com estagiários do Ministério Público do Estado do Ceará.</w:t>
      </w:r>
    </w:p>
    <w:p w14:paraId="77E344BF" w14:textId="77777777" w:rsidR="00984735" w:rsidRPr="002C7869" w:rsidRDefault="00984735" w:rsidP="00984735">
      <w:pPr>
        <w:shd w:val="clear" w:color="auto" w:fill="FFFFFF"/>
        <w:ind w:firstLine="851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>Constituem recursos do FRMMP consoante o Art. 3º da Lei Estadual Nº 15.912, de 11.12.15:</w:t>
      </w:r>
    </w:p>
    <w:p w14:paraId="64D13936" w14:textId="77777777" w:rsidR="00984735" w:rsidRPr="002C7869" w:rsidRDefault="00984735" w:rsidP="00984735">
      <w:pPr>
        <w:pStyle w:val="NormalWeb"/>
        <w:spacing w:before="120" w:beforeAutospacing="0" w:after="0" w:afterAutospacing="0"/>
        <w:ind w:left="2124"/>
        <w:jc w:val="both"/>
        <w:rPr>
          <w:rFonts w:ascii="Arial Narrow" w:hAnsi="Arial Narrow" w:cs="Arial"/>
          <w:sz w:val="22"/>
          <w:szCs w:val="22"/>
        </w:rPr>
      </w:pPr>
      <w:r w:rsidRPr="002C7869">
        <w:rPr>
          <w:rFonts w:ascii="Arial Narrow" w:hAnsi="Arial Narrow" w:cs="Arial"/>
          <w:bCs/>
          <w:sz w:val="22"/>
          <w:szCs w:val="22"/>
        </w:rPr>
        <w:t xml:space="preserve">I – </w:t>
      </w:r>
      <w:proofErr w:type="gramStart"/>
      <w:r w:rsidRPr="002C7869">
        <w:rPr>
          <w:rFonts w:ascii="Arial Narrow" w:hAnsi="Arial Narrow" w:cs="Arial"/>
          <w:sz w:val="22"/>
          <w:szCs w:val="22"/>
        </w:rPr>
        <w:t>dotação</w:t>
      </w:r>
      <w:proofErr w:type="gramEnd"/>
      <w:r w:rsidRPr="002C7869">
        <w:rPr>
          <w:rFonts w:ascii="Arial Narrow" w:hAnsi="Arial Narrow" w:cs="Arial"/>
          <w:sz w:val="22"/>
          <w:szCs w:val="22"/>
        </w:rPr>
        <w:t xml:space="preserve"> orçamentária própria, auxílios, subvenções, doações, legados e contribuições de pessoas físicas e jurídicas de direito público ou privado e os créditos adicionais que lhe venham a ser atribuídos;</w:t>
      </w:r>
    </w:p>
    <w:p w14:paraId="498CC720" w14:textId="77777777" w:rsidR="00984735" w:rsidRPr="002C7869" w:rsidRDefault="00984735" w:rsidP="00984735">
      <w:pPr>
        <w:pStyle w:val="NormalWeb"/>
        <w:spacing w:before="120" w:beforeAutospacing="0" w:after="0" w:afterAutospacing="0"/>
        <w:ind w:left="2124"/>
        <w:jc w:val="both"/>
        <w:rPr>
          <w:rFonts w:ascii="Arial Narrow" w:hAnsi="Arial Narrow" w:cs="Arial"/>
          <w:sz w:val="22"/>
          <w:szCs w:val="22"/>
        </w:rPr>
      </w:pPr>
      <w:r w:rsidRPr="002C7869">
        <w:rPr>
          <w:rFonts w:ascii="Arial Narrow" w:hAnsi="Arial Narrow" w:cs="Arial"/>
          <w:bCs/>
          <w:sz w:val="22"/>
          <w:szCs w:val="22"/>
        </w:rPr>
        <w:t xml:space="preserve">II – </w:t>
      </w:r>
      <w:proofErr w:type="gramStart"/>
      <w:r w:rsidRPr="002C7869">
        <w:rPr>
          <w:rFonts w:ascii="Arial Narrow" w:hAnsi="Arial Narrow" w:cs="Arial"/>
          <w:sz w:val="22"/>
          <w:szCs w:val="22"/>
        </w:rPr>
        <w:t>saldo</w:t>
      </w:r>
      <w:proofErr w:type="gramEnd"/>
      <w:r w:rsidRPr="002C7869">
        <w:rPr>
          <w:rFonts w:ascii="Arial Narrow" w:hAnsi="Arial Narrow" w:cs="Arial"/>
          <w:sz w:val="22"/>
          <w:szCs w:val="22"/>
        </w:rPr>
        <w:t xml:space="preserve"> financeiro apurado no balanço anual do próprio Fundo, deduzido o valor inscrito em restos a pagar;</w:t>
      </w:r>
    </w:p>
    <w:p w14:paraId="38BFEFCA" w14:textId="77777777" w:rsidR="00984735" w:rsidRPr="002C7869" w:rsidRDefault="00984735" w:rsidP="00984735">
      <w:pPr>
        <w:pStyle w:val="NormalWeb"/>
        <w:spacing w:before="120" w:beforeAutospacing="0" w:after="0" w:afterAutospacing="0"/>
        <w:ind w:left="2124"/>
        <w:jc w:val="both"/>
        <w:rPr>
          <w:rFonts w:ascii="Arial Narrow" w:hAnsi="Arial Narrow" w:cs="Arial"/>
          <w:sz w:val="22"/>
          <w:szCs w:val="22"/>
        </w:rPr>
      </w:pPr>
      <w:r w:rsidRPr="002C7869">
        <w:rPr>
          <w:rFonts w:ascii="Arial Narrow" w:hAnsi="Arial Narrow" w:cs="Arial"/>
          <w:bCs/>
          <w:sz w:val="22"/>
          <w:szCs w:val="22"/>
        </w:rPr>
        <w:t xml:space="preserve">III – </w:t>
      </w:r>
      <w:r w:rsidRPr="002C7869">
        <w:rPr>
          <w:rFonts w:ascii="Arial Narrow" w:hAnsi="Arial Narrow" w:cs="Arial"/>
          <w:sz w:val="22"/>
          <w:szCs w:val="22"/>
        </w:rPr>
        <w:t>produto da remuneração das aplicações financeiras do Fundo;</w:t>
      </w:r>
    </w:p>
    <w:p w14:paraId="365EF811" w14:textId="77777777" w:rsidR="00984735" w:rsidRPr="002C7869" w:rsidRDefault="00984735" w:rsidP="00984735">
      <w:pPr>
        <w:pStyle w:val="NormalWeb"/>
        <w:spacing w:before="120" w:beforeAutospacing="0" w:after="0" w:afterAutospacing="0"/>
        <w:ind w:left="2127" w:hanging="3"/>
        <w:jc w:val="both"/>
        <w:rPr>
          <w:rFonts w:ascii="Arial Narrow" w:hAnsi="Arial Narrow" w:cs="Arial"/>
          <w:sz w:val="22"/>
          <w:szCs w:val="22"/>
        </w:rPr>
      </w:pPr>
      <w:r w:rsidRPr="002C7869">
        <w:rPr>
          <w:rFonts w:ascii="Arial Narrow" w:hAnsi="Arial Narrow" w:cs="Arial"/>
          <w:bCs/>
          <w:sz w:val="22"/>
          <w:szCs w:val="22"/>
        </w:rPr>
        <w:t xml:space="preserve">IV – </w:t>
      </w:r>
      <w:r w:rsidRPr="002C7869">
        <w:rPr>
          <w:rFonts w:ascii="Arial Narrow" w:hAnsi="Arial Narrow" w:cs="Arial"/>
          <w:sz w:val="22"/>
          <w:szCs w:val="22"/>
        </w:rPr>
        <w:t>parte da receita mensal do Fundo de Defesa dos Direitos Difusos do Estado do Ceará – FDID, em percentual de 40% (quarenta por cento), que será repassada até o dia 10 (dez) do mês seguinte ao vencido para a conta especial do Fundo de Reaparelhamento e Modernização do Ministério Público do Estado do Ceará – FRMMP/CE;</w:t>
      </w:r>
    </w:p>
    <w:p w14:paraId="745F7C4A" w14:textId="77777777" w:rsidR="00984735" w:rsidRPr="002C7869" w:rsidRDefault="00984735" w:rsidP="00984735">
      <w:pPr>
        <w:pStyle w:val="NormalWeb"/>
        <w:spacing w:before="120" w:beforeAutospacing="0" w:after="0" w:afterAutospacing="0"/>
        <w:ind w:left="2124"/>
        <w:jc w:val="both"/>
        <w:rPr>
          <w:rFonts w:ascii="Arial Narrow" w:hAnsi="Arial Narrow" w:cs="Arial"/>
          <w:sz w:val="22"/>
          <w:szCs w:val="22"/>
        </w:rPr>
      </w:pPr>
      <w:r w:rsidRPr="002C7869">
        <w:rPr>
          <w:rFonts w:ascii="Arial Narrow" w:hAnsi="Arial Narrow" w:cs="Arial"/>
          <w:bCs/>
          <w:sz w:val="22"/>
          <w:szCs w:val="22"/>
        </w:rPr>
        <w:t>V –</w:t>
      </w:r>
      <w:r w:rsidRPr="002C786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2C7869">
        <w:rPr>
          <w:rFonts w:ascii="Arial Narrow" w:hAnsi="Arial Narrow" w:cs="Arial"/>
          <w:sz w:val="22"/>
          <w:szCs w:val="22"/>
        </w:rPr>
        <w:t>outras</w:t>
      </w:r>
      <w:proofErr w:type="gramEnd"/>
      <w:r w:rsidRPr="002C7869">
        <w:rPr>
          <w:rFonts w:ascii="Arial Narrow" w:hAnsi="Arial Narrow" w:cs="Arial"/>
          <w:sz w:val="22"/>
          <w:szCs w:val="22"/>
        </w:rPr>
        <w:t xml:space="preserve"> receitas que, por sua natureza, possam ser a ele destinadas;</w:t>
      </w:r>
    </w:p>
    <w:p w14:paraId="0E30141A" w14:textId="77777777" w:rsidR="00984735" w:rsidRPr="002C7869" w:rsidRDefault="00984735" w:rsidP="00984735">
      <w:pPr>
        <w:pStyle w:val="NormalWeb"/>
        <w:spacing w:before="120" w:beforeAutospacing="0" w:after="0" w:afterAutospacing="0"/>
        <w:ind w:left="2124"/>
        <w:jc w:val="both"/>
        <w:rPr>
          <w:rFonts w:ascii="Arial Narrow" w:hAnsi="Arial Narrow" w:cs="Arial"/>
          <w:sz w:val="22"/>
          <w:szCs w:val="22"/>
        </w:rPr>
      </w:pPr>
    </w:p>
    <w:p w14:paraId="657FEE9A" w14:textId="77777777" w:rsidR="00984735" w:rsidRPr="002C7869" w:rsidRDefault="00984735" w:rsidP="00984735">
      <w:pPr>
        <w:shd w:val="clear" w:color="auto" w:fill="FFFFFF"/>
        <w:ind w:firstLine="851"/>
        <w:jc w:val="both"/>
        <w:rPr>
          <w:rFonts w:ascii="Arial Narrow" w:hAnsi="Arial Narrow" w:cs="Arial"/>
        </w:rPr>
      </w:pPr>
      <w:r w:rsidRPr="002C7869">
        <w:rPr>
          <w:rFonts w:ascii="Arial Narrow" w:hAnsi="Arial Narrow" w:cs="Arial"/>
        </w:rPr>
        <w:t>Com a edição da Lei nº 16.131, 01.11.2016 outros recursos passaram a integrar o elenco de fontes do FRMMP, quais sejam:</w:t>
      </w:r>
    </w:p>
    <w:p w14:paraId="77F17CE2" w14:textId="77777777" w:rsidR="00984735" w:rsidRPr="002C7869" w:rsidRDefault="00984735" w:rsidP="00984735">
      <w:pPr>
        <w:pStyle w:val="NormalWeb"/>
        <w:spacing w:before="120" w:beforeAutospacing="0" w:after="0" w:afterAutospacing="0"/>
        <w:ind w:left="2124"/>
        <w:jc w:val="both"/>
        <w:rPr>
          <w:rFonts w:ascii="Arial Narrow" w:hAnsi="Arial Narrow" w:cs="Arial"/>
          <w:sz w:val="22"/>
          <w:szCs w:val="22"/>
        </w:rPr>
      </w:pPr>
    </w:p>
    <w:p w14:paraId="0650DC5F" w14:textId="77777777" w:rsidR="00984735" w:rsidRPr="002C7869" w:rsidRDefault="00984735" w:rsidP="00984735">
      <w:pPr>
        <w:autoSpaceDE w:val="0"/>
        <w:autoSpaceDN w:val="0"/>
        <w:adjustRightInd w:val="0"/>
        <w:ind w:left="2127"/>
        <w:jc w:val="both"/>
        <w:rPr>
          <w:rFonts w:ascii="Arial Narrow" w:hAnsi="Arial Narrow" w:cs="Verdana"/>
          <w:lang w:eastAsia="pt-BR"/>
        </w:rPr>
      </w:pPr>
      <w:r w:rsidRPr="002C7869">
        <w:rPr>
          <w:rFonts w:ascii="Arial Narrow" w:hAnsi="Arial Narrow" w:cs="Verdana,Bold"/>
          <w:b/>
          <w:bCs/>
          <w:lang w:eastAsia="pt-BR"/>
        </w:rPr>
        <w:lastRenderedPageBreak/>
        <w:t xml:space="preserve">I – </w:t>
      </w:r>
      <w:r w:rsidRPr="002C7869">
        <w:rPr>
          <w:rFonts w:ascii="Arial Narrow" w:hAnsi="Arial Narrow" w:cs="Verdana"/>
          <w:lang w:eastAsia="pt-BR"/>
        </w:rPr>
        <w:t>os recursos provenientes do recolhimento da importância equivalente a 5% (cinco por cento) do valor dos emolumentos e custas extrajudiciais incidentes sobre todos os atos praticados pelos Serviços Notariais e de Registros, previstos no art. 3º, inciso III, da Lei Estadual nº 14.605, de 5 de janeiro de 2010, que serão repassados até o dia 10 (dez) do mês seguinte ao vencido, por meio de guia própria, à conta específica do Fundo de Reaparelhamento e Modernização do Ministério Público do Estado do Ceará – FRMMP/CE;</w:t>
      </w:r>
    </w:p>
    <w:p w14:paraId="6722DC23" w14:textId="77777777" w:rsidR="00984735" w:rsidRPr="002C7869" w:rsidRDefault="00984735" w:rsidP="00984735">
      <w:pPr>
        <w:autoSpaceDE w:val="0"/>
        <w:autoSpaceDN w:val="0"/>
        <w:adjustRightInd w:val="0"/>
        <w:ind w:left="2127"/>
        <w:jc w:val="both"/>
        <w:rPr>
          <w:rFonts w:ascii="Arial Narrow" w:hAnsi="Arial Narrow" w:cs="Verdana"/>
          <w:lang w:eastAsia="pt-BR"/>
        </w:rPr>
      </w:pPr>
      <w:r w:rsidRPr="002C7869">
        <w:rPr>
          <w:rFonts w:ascii="Arial Narrow" w:hAnsi="Arial Narrow" w:cs="Verdana,Bold"/>
          <w:b/>
          <w:bCs/>
          <w:lang w:eastAsia="pt-BR"/>
        </w:rPr>
        <w:t xml:space="preserve">II – </w:t>
      </w:r>
      <w:proofErr w:type="gramStart"/>
      <w:r w:rsidRPr="002C7869">
        <w:rPr>
          <w:rFonts w:ascii="Arial Narrow" w:hAnsi="Arial Narrow" w:cs="Verdana"/>
          <w:lang w:eastAsia="pt-BR"/>
        </w:rPr>
        <w:t>os</w:t>
      </w:r>
      <w:proofErr w:type="gramEnd"/>
      <w:r w:rsidRPr="002C7869">
        <w:rPr>
          <w:rFonts w:ascii="Arial Narrow" w:hAnsi="Arial Narrow" w:cs="Verdana"/>
          <w:lang w:eastAsia="pt-BR"/>
        </w:rPr>
        <w:t xml:space="preserve"> recursos provenientes do recolhimento das despesas processuais devidas ao Fundo de Reaparelhamento e Modernização do Poder Judiciário - FERMOJU, conforme especificado nas alíneas abaixo:</w:t>
      </w:r>
    </w:p>
    <w:p w14:paraId="3F640A53" w14:textId="77777777" w:rsidR="00984735" w:rsidRPr="002C7869" w:rsidRDefault="00984735" w:rsidP="00984735">
      <w:pPr>
        <w:autoSpaceDE w:val="0"/>
        <w:autoSpaceDN w:val="0"/>
        <w:adjustRightInd w:val="0"/>
        <w:ind w:left="2127"/>
        <w:jc w:val="both"/>
        <w:rPr>
          <w:rFonts w:ascii="Arial Narrow" w:hAnsi="Arial Narrow" w:cs="Verdana"/>
          <w:lang w:eastAsia="pt-BR"/>
        </w:rPr>
      </w:pPr>
      <w:r w:rsidRPr="002C7869">
        <w:rPr>
          <w:rFonts w:ascii="Arial Narrow" w:hAnsi="Arial Narrow" w:cs="Verdana,Bold"/>
          <w:b/>
          <w:bCs/>
          <w:lang w:eastAsia="pt-BR"/>
        </w:rPr>
        <w:t xml:space="preserve">a) </w:t>
      </w:r>
      <w:r w:rsidRPr="002C7869">
        <w:rPr>
          <w:rFonts w:ascii="Arial Narrow" w:hAnsi="Arial Narrow" w:cs="Verdana"/>
          <w:lang w:eastAsia="pt-BR"/>
        </w:rPr>
        <w:t>no ano de 2017: incidirá a importância equivalente ao percentual de 10 % (dez por cento) sobre o valor das despesas processuais devidas ao Fundo de Reaparelhamento e Modernização do Poder Judiciário - FERMOJU, conforme a tabela que estiver em vigor, que deverá ser recolhida por meio de guia própria, para destinação à conta específica do Fundo de Reaparelhamento e Modernização do Ministério Público do Estado do Ceará – FRMMP/CE;</w:t>
      </w:r>
    </w:p>
    <w:p w14:paraId="7BECE34C" w14:textId="77777777" w:rsidR="00984735" w:rsidRPr="002C7869" w:rsidRDefault="00984735" w:rsidP="00984735">
      <w:pPr>
        <w:autoSpaceDE w:val="0"/>
        <w:autoSpaceDN w:val="0"/>
        <w:adjustRightInd w:val="0"/>
        <w:ind w:left="2127"/>
        <w:jc w:val="both"/>
        <w:rPr>
          <w:rFonts w:ascii="Arial Narrow" w:hAnsi="Arial Narrow" w:cs="Verdana"/>
          <w:lang w:eastAsia="pt-BR"/>
        </w:rPr>
      </w:pPr>
      <w:r w:rsidRPr="002C7869">
        <w:rPr>
          <w:rFonts w:ascii="Arial Narrow" w:hAnsi="Arial Narrow" w:cs="Verdana,Bold"/>
          <w:b/>
          <w:bCs/>
          <w:lang w:eastAsia="pt-BR"/>
        </w:rPr>
        <w:t xml:space="preserve">b) </w:t>
      </w:r>
      <w:r w:rsidRPr="002C7869">
        <w:rPr>
          <w:rFonts w:ascii="Arial Narrow" w:hAnsi="Arial Narrow" w:cs="Verdana"/>
          <w:lang w:eastAsia="pt-BR"/>
        </w:rPr>
        <w:t>a partir do ano de 2018: incidirá a importância equivalente ao percentual de 15 % (quinze por cento) sobre o valor das despesas processuais devidas ao Fundo de Reaparelhamento e Modernização do Poder Judiciário - FERMOJU, conforme a tabela que estiver em vigor, que deverá ser recolhida por meio de guia própria, para destinação à conta específica do Fundo de Reaparelhamento e Modernização do Ministério Público do Estado do Ceará – FRMMP/CE.</w:t>
      </w:r>
    </w:p>
    <w:p w14:paraId="49D8CFF2" w14:textId="77777777" w:rsidR="00984735" w:rsidRPr="002C7869" w:rsidRDefault="00984735" w:rsidP="00984735">
      <w:pPr>
        <w:autoSpaceDE w:val="0"/>
        <w:autoSpaceDN w:val="0"/>
        <w:adjustRightInd w:val="0"/>
        <w:ind w:left="2127"/>
        <w:jc w:val="both"/>
        <w:rPr>
          <w:rFonts w:ascii="Arial Narrow" w:hAnsi="Arial Narrow"/>
          <w:b/>
          <w:color w:val="0070C0"/>
        </w:rPr>
      </w:pPr>
    </w:p>
    <w:p w14:paraId="108510E0" w14:textId="1FBAECCA" w:rsidR="00984735" w:rsidRPr="002C7869" w:rsidRDefault="00984735" w:rsidP="008F01DF">
      <w:pPr>
        <w:pStyle w:val="Ttulo2"/>
        <w:numPr>
          <w:ilvl w:val="0"/>
          <w:numId w:val="5"/>
        </w:numPr>
      </w:pPr>
      <w:proofErr w:type="gramStart"/>
      <w:r w:rsidRPr="002C7869">
        <w:t>Planejamento e Gestão Orçamentária</w:t>
      </w:r>
      <w:proofErr w:type="gramEnd"/>
      <w:r w:rsidRPr="002C7869">
        <w:t xml:space="preserve"> - 201</w:t>
      </w:r>
      <w:r w:rsidR="008F01DF">
        <w:t>8</w:t>
      </w:r>
    </w:p>
    <w:p w14:paraId="5BE515F9" w14:textId="77777777" w:rsidR="00984735" w:rsidRPr="002C7869" w:rsidRDefault="00984735" w:rsidP="00984735">
      <w:pPr>
        <w:ind w:firstLine="646"/>
        <w:jc w:val="both"/>
        <w:rPr>
          <w:rFonts w:ascii="Arial Narrow" w:hAnsi="Arial Narrow" w:cs="Arial"/>
          <w:color w:val="000000"/>
        </w:rPr>
      </w:pPr>
    </w:p>
    <w:p w14:paraId="7E88DEEC" w14:textId="62C81091" w:rsidR="00984735" w:rsidRDefault="00984735" w:rsidP="008F01DF">
      <w:pPr>
        <w:pStyle w:val="Ttulo3"/>
        <w:numPr>
          <w:ilvl w:val="1"/>
          <w:numId w:val="5"/>
        </w:numPr>
      </w:pPr>
      <w:r w:rsidRPr="002C7869">
        <w:t xml:space="preserve">Lei Orçamentária – </w:t>
      </w:r>
      <w:r w:rsidR="00C67DB9">
        <w:t>LEI Nº 16.468, de 19/12/2017</w:t>
      </w:r>
    </w:p>
    <w:p w14:paraId="3B940A2D" w14:textId="77777777" w:rsidR="005D1ED1" w:rsidRPr="005D1ED1" w:rsidRDefault="005D1ED1" w:rsidP="005D1ED1"/>
    <w:p w14:paraId="63DD1265" w14:textId="52C5AF34" w:rsidR="00984735" w:rsidRDefault="00984735" w:rsidP="00984735">
      <w:pPr>
        <w:pStyle w:val="PargrafodaLista"/>
        <w:tabs>
          <w:tab w:val="left" w:pos="180"/>
        </w:tabs>
        <w:spacing w:before="120"/>
        <w:ind w:left="0"/>
        <w:jc w:val="both"/>
        <w:rPr>
          <w:rFonts w:ascii="Arial Narrow" w:hAnsi="Arial Narrow" w:cs="Arial"/>
          <w:bCs/>
          <w:color w:val="000000"/>
        </w:rPr>
      </w:pPr>
      <w:r w:rsidRPr="002C7869">
        <w:rPr>
          <w:rFonts w:ascii="Arial Narrow" w:hAnsi="Arial Narrow" w:cs="Arial"/>
          <w:bCs/>
          <w:color w:val="000000"/>
        </w:rPr>
        <w:tab/>
      </w:r>
      <w:r w:rsidRPr="002C7869">
        <w:rPr>
          <w:rFonts w:ascii="Arial Narrow" w:hAnsi="Arial Narrow" w:cs="Arial"/>
          <w:bCs/>
          <w:color w:val="000000"/>
        </w:rPr>
        <w:tab/>
      </w:r>
      <w:r w:rsidRPr="002C7869">
        <w:rPr>
          <w:rFonts w:ascii="Arial Narrow" w:hAnsi="Arial Narrow" w:cs="Arial"/>
          <w:bCs/>
        </w:rPr>
        <w:t xml:space="preserve">O orçamento do </w:t>
      </w:r>
      <w:r w:rsidRPr="002C7869">
        <w:rPr>
          <w:rFonts w:ascii="Arial Narrow" w:hAnsi="Arial Narrow" w:cs="Arial"/>
        </w:rPr>
        <w:t>Fundo de Reaparelhamento e Modernização do Ministério Público do Estado do Ceará para o exercício de 201</w:t>
      </w:r>
      <w:r w:rsidR="004B6CD3">
        <w:rPr>
          <w:rFonts w:ascii="Arial Narrow" w:hAnsi="Arial Narrow" w:cs="Arial"/>
        </w:rPr>
        <w:t>8</w:t>
      </w:r>
      <w:r w:rsidRPr="002C7869">
        <w:rPr>
          <w:rFonts w:ascii="Arial Narrow" w:hAnsi="Arial Narrow" w:cs="Arial"/>
        </w:rPr>
        <w:t>, atualizado em 31/12/201</w:t>
      </w:r>
      <w:r w:rsidR="004B6CD3">
        <w:rPr>
          <w:rFonts w:ascii="Arial Narrow" w:hAnsi="Arial Narrow" w:cs="Arial"/>
        </w:rPr>
        <w:t>8</w:t>
      </w:r>
      <w:r w:rsidRPr="002C7869">
        <w:rPr>
          <w:rFonts w:ascii="Arial Narrow" w:hAnsi="Arial Narrow" w:cs="Arial"/>
        </w:rPr>
        <w:t xml:space="preserve">, </w:t>
      </w:r>
      <w:r w:rsidRPr="002C7869">
        <w:rPr>
          <w:rFonts w:ascii="Arial Narrow" w:hAnsi="Arial Narrow" w:cs="Arial"/>
          <w:bCs/>
          <w:color w:val="000000"/>
        </w:rPr>
        <w:t xml:space="preserve">foi de R$ </w:t>
      </w:r>
      <w:r w:rsidR="004B6CD3">
        <w:rPr>
          <w:rFonts w:ascii="Arial Narrow" w:hAnsi="Arial Narrow" w:cs="Arial"/>
          <w:bCs/>
          <w:color w:val="000000"/>
        </w:rPr>
        <w:t>27.748.259,00</w:t>
      </w:r>
      <w:r w:rsidRPr="002C7869">
        <w:rPr>
          <w:rFonts w:ascii="Arial Narrow" w:hAnsi="Arial Narrow" w:cs="Arial"/>
          <w:bCs/>
          <w:color w:val="000000"/>
        </w:rPr>
        <w:t xml:space="preserve"> (</w:t>
      </w:r>
      <w:r w:rsidR="004B6CD3">
        <w:rPr>
          <w:rFonts w:ascii="Arial Narrow" w:hAnsi="Arial Narrow" w:cs="Arial"/>
          <w:bCs/>
          <w:color w:val="000000"/>
        </w:rPr>
        <w:t xml:space="preserve">vinte e sete </w:t>
      </w:r>
      <w:r w:rsidRPr="002C7869">
        <w:rPr>
          <w:rFonts w:ascii="Arial Narrow" w:hAnsi="Arial Narrow" w:cs="Arial"/>
          <w:bCs/>
          <w:color w:val="000000"/>
        </w:rPr>
        <w:t xml:space="preserve">milhões, </w:t>
      </w:r>
      <w:r w:rsidR="00893F22">
        <w:rPr>
          <w:rFonts w:ascii="Arial Narrow" w:hAnsi="Arial Narrow" w:cs="Arial"/>
          <w:bCs/>
          <w:color w:val="000000"/>
        </w:rPr>
        <w:t xml:space="preserve">setecentos e quarenta e oito </w:t>
      </w:r>
      <w:r w:rsidRPr="002C7869">
        <w:rPr>
          <w:rFonts w:ascii="Arial Narrow" w:hAnsi="Arial Narrow" w:cs="Arial"/>
          <w:bCs/>
          <w:color w:val="000000"/>
        </w:rPr>
        <w:t xml:space="preserve">mil, </w:t>
      </w:r>
      <w:r w:rsidR="00893F22">
        <w:rPr>
          <w:rFonts w:ascii="Arial Narrow" w:hAnsi="Arial Narrow" w:cs="Arial"/>
          <w:bCs/>
          <w:color w:val="000000"/>
        </w:rPr>
        <w:t xml:space="preserve">duzentos e cinquenta e nove </w:t>
      </w:r>
      <w:r w:rsidRPr="002C7869">
        <w:rPr>
          <w:rFonts w:ascii="Arial Narrow" w:hAnsi="Arial Narrow" w:cs="Arial"/>
          <w:bCs/>
          <w:color w:val="000000"/>
        </w:rPr>
        <w:t>reais), distribuídos em 04(quatro) projetos e 01(uma) atividade, conforme relatório extraído do Sistema Orçamentária e Financeiro – SIOF, apresentado a seguir:</w:t>
      </w:r>
    </w:p>
    <w:p w14:paraId="5B64A3BA" w14:textId="3EEA0DB5" w:rsidR="00CA42A2" w:rsidRDefault="00CA42A2" w:rsidP="00984735">
      <w:pPr>
        <w:pStyle w:val="PargrafodaLista"/>
        <w:tabs>
          <w:tab w:val="left" w:pos="180"/>
        </w:tabs>
        <w:spacing w:before="120"/>
        <w:ind w:left="0"/>
        <w:jc w:val="both"/>
        <w:rPr>
          <w:rFonts w:ascii="Arial Narrow" w:hAnsi="Arial Narrow" w:cs="Arial"/>
          <w:bCs/>
          <w:color w:val="000000"/>
        </w:rPr>
      </w:pPr>
    </w:p>
    <w:p w14:paraId="341CAB40" w14:textId="2353EC71" w:rsidR="00CA42A2" w:rsidRPr="002C7869" w:rsidRDefault="00CA42A2" w:rsidP="00984735">
      <w:pPr>
        <w:pStyle w:val="PargrafodaLista"/>
        <w:tabs>
          <w:tab w:val="left" w:pos="180"/>
        </w:tabs>
        <w:spacing w:before="120"/>
        <w:ind w:left="0"/>
        <w:jc w:val="both"/>
        <w:rPr>
          <w:rFonts w:ascii="Arial Narrow" w:hAnsi="Arial Narrow" w:cs="Arial"/>
          <w:bCs/>
          <w:color w:val="000000"/>
        </w:rPr>
      </w:pPr>
      <w:r>
        <w:rPr>
          <w:noProof/>
        </w:rPr>
        <w:drawing>
          <wp:inline distT="0" distB="0" distL="0" distR="0" wp14:anchorId="65A27202" wp14:editId="65A687D9">
            <wp:extent cx="5400040" cy="12604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A6E7" w14:textId="443146F1" w:rsidR="00984735" w:rsidRDefault="005D09F5" w:rsidP="00984735">
      <w:pPr>
        <w:pStyle w:val="Corpodetexto"/>
        <w:spacing w:line="360" w:lineRule="auto"/>
        <w:ind w:left="142"/>
        <w:jc w:val="center"/>
        <w:rPr>
          <w:rFonts w:ascii="Arial Narrow" w:hAnsi="Arial Narrow" w:cs="DejaVu Sans Condensed"/>
          <w:b w:val="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2DA6258" wp14:editId="18578569">
            <wp:extent cx="5400040" cy="21234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B7307" w14:textId="758DF68B" w:rsidR="00BE7967" w:rsidRPr="002C7869" w:rsidRDefault="00BE7967" w:rsidP="00BE7967">
      <w:pPr>
        <w:pStyle w:val="Corpodetexto"/>
        <w:spacing w:line="360" w:lineRule="auto"/>
        <w:jc w:val="center"/>
        <w:rPr>
          <w:rFonts w:ascii="Arial Narrow" w:hAnsi="Arial Narrow" w:cs="DejaVu Sans Condensed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62383073" wp14:editId="662C2459">
            <wp:extent cx="5514975" cy="11465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53526" cy="115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A936" w14:textId="77777777" w:rsidR="00984735" w:rsidRPr="005D1ED1" w:rsidRDefault="00984735" w:rsidP="005D1ED1">
      <w:pPr>
        <w:pStyle w:val="Corpodetexto"/>
        <w:tabs>
          <w:tab w:val="left" w:pos="6567"/>
        </w:tabs>
        <w:spacing w:line="360" w:lineRule="auto"/>
        <w:jc w:val="both"/>
        <w:rPr>
          <w:rFonts w:ascii="Arial Narrow" w:hAnsi="Arial Narrow" w:cs="DejaVu Sans Condensed"/>
          <w:b w:val="0"/>
          <w:sz w:val="18"/>
          <w:szCs w:val="22"/>
        </w:rPr>
      </w:pPr>
      <w:r w:rsidRPr="005D1ED1">
        <w:rPr>
          <w:rFonts w:ascii="Arial Narrow" w:hAnsi="Arial Narrow" w:cs="DejaVu Sans Condensed"/>
          <w:b w:val="0"/>
          <w:sz w:val="18"/>
          <w:szCs w:val="22"/>
        </w:rPr>
        <w:t>Fonte: SIOF/SEPLAG</w:t>
      </w:r>
      <w:r w:rsidRPr="005D1ED1">
        <w:rPr>
          <w:rFonts w:ascii="Arial Narrow" w:hAnsi="Arial Narrow" w:cs="DejaVu Sans Condensed"/>
          <w:b w:val="0"/>
          <w:sz w:val="18"/>
          <w:szCs w:val="22"/>
        </w:rPr>
        <w:tab/>
      </w:r>
    </w:p>
    <w:p w14:paraId="6FEA466B" w14:textId="77A2BF75" w:rsidR="00984735" w:rsidRDefault="00984735" w:rsidP="00984735">
      <w:pPr>
        <w:pStyle w:val="PargrafodaLista"/>
        <w:tabs>
          <w:tab w:val="left" w:pos="180"/>
        </w:tabs>
        <w:jc w:val="both"/>
        <w:rPr>
          <w:rFonts w:ascii="Arial Narrow" w:hAnsi="Arial Narrow" w:cs="Arial"/>
          <w:b/>
          <w:bCs/>
          <w:color w:val="000000"/>
        </w:rPr>
      </w:pPr>
    </w:p>
    <w:p w14:paraId="15F0487F" w14:textId="3F830128" w:rsidR="00984735" w:rsidRDefault="00984735" w:rsidP="00BB3805">
      <w:pPr>
        <w:pStyle w:val="Ttulo3"/>
        <w:numPr>
          <w:ilvl w:val="1"/>
          <w:numId w:val="5"/>
        </w:numPr>
      </w:pPr>
      <w:r w:rsidRPr="002C7869">
        <w:t xml:space="preserve">Execução por Programa e Projeto/Atividade </w:t>
      </w:r>
    </w:p>
    <w:p w14:paraId="0D72CC47" w14:textId="77777777" w:rsidR="005D1ED1" w:rsidRPr="005D1ED1" w:rsidRDefault="005D1ED1" w:rsidP="005D1ED1"/>
    <w:p w14:paraId="03D5FD59" w14:textId="3D46EB97" w:rsidR="00984735" w:rsidRPr="002C7869" w:rsidRDefault="00984735" w:rsidP="00984735">
      <w:pPr>
        <w:pStyle w:val="PargrafodaLista"/>
        <w:tabs>
          <w:tab w:val="left" w:pos="180"/>
        </w:tabs>
        <w:ind w:left="0" w:firstLine="851"/>
        <w:jc w:val="both"/>
        <w:rPr>
          <w:rFonts w:ascii="Arial Narrow" w:hAnsi="Arial Narrow" w:cs="Arial"/>
          <w:bCs/>
          <w:color w:val="000000"/>
        </w:rPr>
      </w:pPr>
      <w:r w:rsidRPr="002C7869">
        <w:rPr>
          <w:rFonts w:ascii="Arial Narrow" w:hAnsi="Arial Narrow" w:cs="Arial"/>
          <w:bCs/>
          <w:color w:val="000000"/>
        </w:rPr>
        <w:t xml:space="preserve">O relatório consolidado por Secretaria, Programa e PA, extraído do SIOF/SEPLAG, detalha as ações distribuídas em único programa – Gestão e Manutenção da PGJ, demonstrando </w:t>
      </w:r>
      <w:r w:rsidR="00DF4DF3">
        <w:rPr>
          <w:rFonts w:ascii="Arial Narrow" w:hAnsi="Arial Narrow" w:cs="Arial"/>
          <w:bCs/>
          <w:color w:val="000000"/>
        </w:rPr>
        <w:t>94,47</w:t>
      </w:r>
      <w:r w:rsidRPr="002C7869">
        <w:rPr>
          <w:rFonts w:ascii="Arial Narrow" w:hAnsi="Arial Narrow" w:cs="Arial"/>
          <w:bCs/>
          <w:color w:val="000000"/>
        </w:rPr>
        <w:t xml:space="preserve">% de execução, face ao volume de recursos empenhados R$ </w:t>
      </w:r>
      <w:r w:rsidR="004F6840">
        <w:rPr>
          <w:rFonts w:ascii="Arial Narrow" w:hAnsi="Arial Narrow" w:cs="Arial"/>
          <w:bCs/>
          <w:color w:val="000000"/>
        </w:rPr>
        <w:t>26.212.445,22</w:t>
      </w:r>
      <w:r w:rsidRPr="002C7869">
        <w:rPr>
          <w:rFonts w:ascii="Arial Narrow" w:hAnsi="Arial Narrow" w:cs="Arial"/>
          <w:bCs/>
          <w:color w:val="000000"/>
        </w:rPr>
        <w:t xml:space="preserve">, quando comparado aos dados de </w:t>
      </w:r>
      <w:proofErr w:type="spellStart"/>
      <w:r w:rsidRPr="002C7869">
        <w:rPr>
          <w:rFonts w:ascii="Arial Narrow" w:hAnsi="Arial Narrow" w:cs="Arial"/>
          <w:bCs/>
          <w:color w:val="000000"/>
        </w:rPr>
        <w:t>Lei+Créditos</w:t>
      </w:r>
      <w:proofErr w:type="spellEnd"/>
      <w:r w:rsidRPr="002C7869">
        <w:rPr>
          <w:rFonts w:ascii="Arial Narrow" w:hAnsi="Arial Narrow" w:cs="Arial"/>
          <w:bCs/>
          <w:color w:val="000000"/>
        </w:rPr>
        <w:t xml:space="preserve"> (R$ </w:t>
      </w:r>
      <w:r w:rsidR="00F2396B">
        <w:rPr>
          <w:rFonts w:ascii="Arial Narrow" w:hAnsi="Arial Narrow" w:cs="Arial"/>
          <w:bCs/>
          <w:color w:val="000000"/>
        </w:rPr>
        <w:t>27.748.259,00</w:t>
      </w:r>
      <w:r w:rsidRPr="002C7869">
        <w:rPr>
          <w:rFonts w:ascii="Arial Narrow" w:hAnsi="Arial Narrow" w:cs="Arial"/>
          <w:bCs/>
          <w:color w:val="000000"/>
        </w:rPr>
        <w:t>).</w:t>
      </w:r>
    </w:p>
    <w:p w14:paraId="4364E89E" w14:textId="77777777" w:rsidR="00984735" w:rsidRPr="002C7869" w:rsidRDefault="00984735" w:rsidP="00984735">
      <w:pPr>
        <w:pStyle w:val="PargrafodaLista"/>
        <w:tabs>
          <w:tab w:val="left" w:pos="180"/>
        </w:tabs>
        <w:jc w:val="both"/>
        <w:rPr>
          <w:rFonts w:ascii="Arial Narrow" w:hAnsi="Arial Narrow" w:cs="Arial"/>
          <w:b/>
          <w:bCs/>
          <w:color w:val="000000"/>
        </w:rPr>
      </w:pPr>
    </w:p>
    <w:p w14:paraId="113CD276" w14:textId="7B1303D6" w:rsidR="00984735" w:rsidRPr="002C7869" w:rsidRDefault="00637F14" w:rsidP="00984735">
      <w:pPr>
        <w:pStyle w:val="PargrafodaLista"/>
        <w:tabs>
          <w:tab w:val="left" w:pos="180"/>
        </w:tabs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238719F6" wp14:editId="200A28AD">
            <wp:extent cx="5400040" cy="1803400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C345" w14:textId="77777777" w:rsidR="00984735" w:rsidRPr="005D1ED1" w:rsidRDefault="00984735" w:rsidP="00984735">
      <w:pPr>
        <w:pStyle w:val="Corpodetexto"/>
        <w:spacing w:line="360" w:lineRule="auto"/>
        <w:rPr>
          <w:rFonts w:ascii="Arial Narrow" w:hAnsi="Arial Narrow" w:cs="DejaVu Sans Condensed"/>
          <w:b w:val="0"/>
          <w:sz w:val="18"/>
          <w:szCs w:val="22"/>
        </w:rPr>
      </w:pPr>
      <w:r w:rsidRPr="005D1ED1">
        <w:rPr>
          <w:rFonts w:ascii="Arial Narrow" w:hAnsi="Arial Narrow" w:cs="DejaVu Sans Condensed"/>
          <w:b w:val="0"/>
          <w:sz w:val="18"/>
          <w:szCs w:val="22"/>
        </w:rPr>
        <w:t xml:space="preserve">     Fonte: SIOF/SEPLAG</w:t>
      </w:r>
    </w:p>
    <w:p w14:paraId="18EA1612" w14:textId="72647289" w:rsidR="00984735" w:rsidRDefault="00984735" w:rsidP="00984735">
      <w:pPr>
        <w:pStyle w:val="PargrafodaLista"/>
        <w:tabs>
          <w:tab w:val="left" w:pos="180"/>
        </w:tabs>
        <w:ind w:left="1003"/>
        <w:jc w:val="both"/>
        <w:rPr>
          <w:rFonts w:ascii="Arial Narrow" w:hAnsi="Arial Narrow" w:cs="Arial"/>
          <w:b/>
          <w:bCs/>
          <w:color w:val="000000"/>
        </w:rPr>
      </w:pPr>
    </w:p>
    <w:p w14:paraId="675D6882" w14:textId="633D4A71" w:rsidR="00984735" w:rsidRDefault="00984735" w:rsidP="00637F14">
      <w:pPr>
        <w:pStyle w:val="Ttulo3"/>
        <w:numPr>
          <w:ilvl w:val="1"/>
          <w:numId w:val="5"/>
        </w:numPr>
      </w:pPr>
      <w:r w:rsidRPr="002C7869">
        <w:t>Execução por Órgão e Fonte de Recursos</w:t>
      </w:r>
    </w:p>
    <w:p w14:paraId="10E0F459" w14:textId="77777777" w:rsidR="005D1ED1" w:rsidRPr="005D1ED1" w:rsidRDefault="005D1ED1" w:rsidP="005D1ED1"/>
    <w:p w14:paraId="057F375F" w14:textId="77777777" w:rsidR="00984735" w:rsidRPr="002C7869" w:rsidRDefault="00984735" w:rsidP="00984735">
      <w:pPr>
        <w:pStyle w:val="PargrafodaLista"/>
        <w:tabs>
          <w:tab w:val="left" w:pos="180"/>
        </w:tabs>
        <w:ind w:left="426"/>
        <w:jc w:val="both"/>
        <w:rPr>
          <w:rFonts w:ascii="Arial Narrow" w:hAnsi="Arial Narrow" w:cs="Arial"/>
          <w:b/>
          <w:bCs/>
          <w:color w:val="000000"/>
        </w:rPr>
      </w:pPr>
    </w:p>
    <w:p w14:paraId="7C7BD973" w14:textId="629E3781" w:rsidR="00984735" w:rsidRPr="002C7869" w:rsidRDefault="00984735" w:rsidP="00984735">
      <w:pPr>
        <w:pStyle w:val="PargrafodaLista"/>
        <w:tabs>
          <w:tab w:val="left" w:pos="180"/>
        </w:tabs>
        <w:ind w:left="0" w:firstLine="851"/>
        <w:jc w:val="both"/>
        <w:rPr>
          <w:rFonts w:ascii="Arial Narrow" w:hAnsi="Arial Narrow" w:cs="Arial"/>
          <w:b/>
          <w:bCs/>
          <w:color w:val="000000"/>
        </w:rPr>
      </w:pPr>
      <w:r w:rsidRPr="002C7869">
        <w:rPr>
          <w:rFonts w:ascii="Arial Narrow" w:hAnsi="Arial Narrow" w:cs="Arial"/>
          <w:bCs/>
          <w:color w:val="000000"/>
        </w:rPr>
        <w:lastRenderedPageBreak/>
        <w:t xml:space="preserve">A execução orçamentária do Fundo de Reaparelhamento e Modernização do Ministério Público </w:t>
      </w:r>
      <w:r w:rsidRPr="002C7869">
        <w:rPr>
          <w:rFonts w:ascii="Arial Narrow" w:hAnsi="Arial Narrow" w:cs="Arial"/>
          <w:bCs/>
        </w:rPr>
        <w:t>nas fonte</w:t>
      </w:r>
      <w:r w:rsidR="005D1ED1">
        <w:rPr>
          <w:rFonts w:ascii="Arial Narrow" w:hAnsi="Arial Narrow" w:cs="Arial"/>
          <w:bCs/>
        </w:rPr>
        <w:t>s</w:t>
      </w:r>
      <w:r w:rsidRPr="002C7869">
        <w:rPr>
          <w:rFonts w:ascii="Arial Narrow" w:hAnsi="Arial Narrow" w:cs="Arial"/>
          <w:bCs/>
        </w:rPr>
        <w:t xml:space="preserve"> 270 e 670, representaram </w:t>
      </w:r>
      <w:r w:rsidR="00EB323E">
        <w:rPr>
          <w:rFonts w:ascii="Arial Narrow" w:hAnsi="Arial Narrow" w:cs="Arial"/>
          <w:bCs/>
        </w:rPr>
        <w:t>93,1</w:t>
      </w:r>
      <w:r w:rsidRPr="002C7869">
        <w:rPr>
          <w:rFonts w:ascii="Arial Narrow" w:hAnsi="Arial Narrow" w:cs="Arial"/>
          <w:bCs/>
        </w:rPr>
        <w:t xml:space="preserve">0% e </w:t>
      </w:r>
      <w:r w:rsidR="00EB323E">
        <w:rPr>
          <w:rFonts w:ascii="Arial Narrow" w:hAnsi="Arial Narrow" w:cs="Arial"/>
          <w:bCs/>
        </w:rPr>
        <w:t>99,94</w:t>
      </w:r>
      <w:r w:rsidRPr="002C7869">
        <w:rPr>
          <w:rFonts w:ascii="Arial Narrow" w:hAnsi="Arial Narrow" w:cs="Arial"/>
          <w:bCs/>
        </w:rPr>
        <w:t>%, respectivamente, do montante previsto, conforme se observa do</w:t>
      </w:r>
      <w:r w:rsidRPr="002C7869">
        <w:rPr>
          <w:rFonts w:ascii="Arial Narrow" w:hAnsi="Arial Narrow" w:cs="Arial"/>
          <w:bCs/>
          <w:color w:val="000000"/>
        </w:rPr>
        <w:t xml:space="preserve"> relatório extraído do SIOF/SEPLAG.</w:t>
      </w:r>
    </w:p>
    <w:p w14:paraId="36521BD8" w14:textId="77777777" w:rsidR="00984735" w:rsidRPr="002C7869" w:rsidRDefault="00984735" w:rsidP="00984735">
      <w:pPr>
        <w:pStyle w:val="PargrafodaLista"/>
        <w:tabs>
          <w:tab w:val="left" w:pos="180"/>
        </w:tabs>
        <w:ind w:left="426"/>
        <w:jc w:val="both"/>
        <w:rPr>
          <w:rFonts w:ascii="Arial Narrow" w:hAnsi="Arial Narrow" w:cs="Arial"/>
          <w:b/>
          <w:bCs/>
          <w:color w:val="000000"/>
        </w:rPr>
      </w:pPr>
    </w:p>
    <w:p w14:paraId="1AF42B19" w14:textId="22A2CFC8" w:rsidR="00984735" w:rsidRPr="005D1ED1" w:rsidRDefault="009C09EB" w:rsidP="009C09EB">
      <w:pPr>
        <w:spacing w:before="120"/>
        <w:rPr>
          <w:rFonts w:ascii="Arial Narrow" w:hAnsi="Arial Narrow" w:cs="DejaVu Sans Condensed"/>
          <w:b/>
          <w:sz w:val="20"/>
        </w:rPr>
      </w:pPr>
      <w:r>
        <w:rPr>
          <w:noProof/>
        </w:rPr>
        <w:drawing>
          <wp:inline distT="0" distB="0" distL="0" distR="0" wp14:anchorId="559929F7" wp14:editId="6DD86761">
            <wp:extent cx="5400040" cy="1213485"/>
            <wp:effectExtent l="0" t="0" r="0" b="571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735" w:rsidRPr="005D1ED1">
        <w:rPr>
          <w:rFonts w:ascii="Arial Narrow" w:hAnsi="Arial Narrow" w:cs="DejaVu Sans Condensed"/>
          <w:sz w:val="20"/>
        </w:rPr>
        <w:t xml:space="preserve">    Fonte: SIOF/SEPLAG</w:t>
      </w:r>
    </w:p>
    <w:p w14:paraId="6E10B338" w14:textId="77777777" w:rsidR="0044433A" w:rsidRDefault="0044433A" w:rsidP="005D1ED1">
      <w:pPr>
        <w:pStyle w:val="Ttulo3"/>
      </w:pPr>
    </w:p>
    <w:p w14:paraId="6423251E" w14:textId="35AA4B3F" w:rsidR="00984735" w:rsidRPr="005D1ED1" w:rsidRDefault="00984735" w:rsidP="0044433A">
      <w:pPr>
        <w:pStyle w:val="Ttulo3"/>
        <w:numPr>
          <w:ilvl w:val="1"/>
          <w:numId w:val="5"/>
        </w:numPr>
      </w:pPr>
      <w:r w:rsidRPr="005D1ED1">
        <w:t>Execução por Grupo de Despesa</w:t>
      </w:r>
    </w:p>
    <w:p w14:paraId="3353E6D0" w14:textId="25237BC6" w:rsidR="00984735" w:rsidRDefault="00984735" w:rsidP="00984735">
      <w:pPr>
        <w:pStyle w:val="PargrafodaLista"/>
        <w:tabs>
          <w:tab w:val="left" w:pos="180"/>
        </w:tabs>
        <w:ind w:left="426"/>
        <w:jc w:val="both"/>
        <w:rPr>
          <w:rFonts w:ascii="Arial Narrow" w:hAnsi="Arial Narrow" w:cs="Arial"/>
          <w:b/>
          <w:bCs/>
          <w:color w:val="000000"/>
        </w:rPr>
      </w:pPr>
    </w:p>
    <w:p w14:paraId="5D5010F4" w14:textId="77777777" w:rsidR="005D1ED1" w:rsidRPr="002C7869" w:rsidRDefault="005D1ED1" w:rsidP="00984735">
      <w:pPr>
        <w:pStyle w:val="PargrafodaLista"/>
        <w:tabs>
          <w:tab w:val="left" w:pos="180"/>
        </w:tabs>
        <w:ind w:left="426"/>
        <w:jc w:val="both"/>
        <w:rPr>
          <w:rFonts w:ascii="Arial Narrow" w:hAnsi="Arial Narrow" w:cs="Arial"/>
          <w:b/>
          <w:bCs/>
          <w:color w:val="000000"/>
        </w:rPr>
      </w:pPr>
    </w:p>
    <w:p w14:paraId="34CA7728" w14:textId="54A1FBCB" w:rsidR="00984735" w:rsidRPr="002C7869" w:rsidRDefault="00984735" w:rsidP="00984735">
      <w:pPr>
        <w:pStyle w:val="PargrafodaLista"/>
        <w:tabs>
          <w:tab w:val="left" w:pos="180"/>
        </w:tabs>
        <w:ind w:left="0" w:firstLine="709"/>
        <w:jc w:val="both"/>
        <w:rPr>
          <w:rFonts w:ascii="Arial Narrow" w:hAnsi="Arial Narrow" w:cs="Arial"/>
          <w:bCs/>
        </w:rPr>
      </w:pPr>
      <w:r w:rsidRPr="002C7869">
        <w:rPr>
          <w:rFonts w:ascii="Arial Narrow" w:hAnsi="Arial Narrow" w:cs="Arial"/>
          <w:bCs/>
          <w:color w:val="000000"/>
        </w:rPr>
        <w:t xml:space="preserve">Do consolidado por grupo de despesa verifica-se previsão de R$ </w:t>
      </w:r>
      <w:r w:rsidR="00DB1D0A">
        <w:rPr>
          <w:rFonts w:ascii="Arial Narrow" w:hAnsi="Arial Narrow" w:cs="Arial"/>
          <w:bCs/>
          <w:color w:val="000000"/>
        </w:rPr>
        <w:t>19.288.259,00</w:t>
      </w:r>
      <w:r w:rsidRPr="002C7869">
        <w:rPr>
          <w:rFonts w:ascii="Arial Narrow" w:hAnsi="Arial Narrow" w:cs="Arial"/>
          <w:bCs/>
          <w:color w:val="000000"/>
        </w:rPr>
        <w:t xml:space="preserve"> (</w:t>
      </w:r>
      <w:r w:rsidR="00DB1D0A">
        <w:rPr>
          <w:rFonts w:ascii="Arial Narrow" w:hAnsi="Arial Narrow" w:cs="Arial"/>
          <w:bCs/>
          <w:color w:val="000000"/>
        </w:rPr>
        <w:t xml:space="preserve">dezenove </w:t>
      </w:r>
      <w:r w:rsidRPr="002C7869">
        <w:rPr>
          <w:rFonts w:ascii="Arial Narrow" w:hAnsi="Arial Narrow" w:cs="Arial"/>
          <w:bCs/>
          <w:color w:val="000000"/>
        </w:rPr>
        <w:t xml:space="preserve">milhões </w:t>
      </w:r>
      <w:r w:rsidR="00DB1D0A">
        <w:rPr>
          <w:rFonts w:ascii="Arial Narrow" w:hAnsi="Arial Narrow" w:cs="Arial"/>
          <w:bCs/>
          <w:color w:val="000000"/>
        </w:rPr>
        <w:t xml:space="preserve">duzentos e oitenta e oito </w:t>
      </w:r>
      <w:r w:rsidRPr="002C7869">
        <w:rPr>
          <w:rFonts w:ascii="Arial Narrow" w:hAnsi="Arial Narrow" w:cs="Arial"/>
          <w:bCs/>
          <w:color w:val="000000"/>
        </w:rPr>
        <w:t xml:space="preserve">mil </w:t>
      </w:r>
      <w:r w:rsidR="00FF2451">
        <w:rPr>
          <w:rFonts w:ascii="Arial Narrow" w:hAnsi="Arial Narrow" w:cs="Arial"/>
          <w:bCs/>
          <w:color w:val="000000"/>
        </w:rPr>
        <w:t xml:space="preserve">e duzentos e cinquenta e nove </w:t>
      </w:r>
      <w:r w:rsidRPr="002C7869">
        <w:rPr>
          <w:rFonts w:ascii="Arial Narrow" w:hAnsi="Arial Narrow" w:cs="Arial"/>
          <w:bCs/>
          <w:color w:val="000000"/>
        </w:rPr>
        <w:t>reais</w:t>
      </w:r>
      <w:r w:rsidRPr="002C7869">
        <w:rPr>
          <w:rFonts w:ascii="Arial Narrow" w:hAnsi="Arial Narrow" w:cs="Arial"/>
          <w:bCs/>
        </w:rPr>
        <w:t xml:space="preserve">) no grupo “outras despesas correntes”, e R$ </w:t>
      </w:r>
      <w:r w:rsidR="00BD16A8">
        <w:rPr>
          <w:rFonts w:ascii="Arial Narrow" w:hAnsi="Arial Narrow" w:cs="Arial"/>
          <w:bCs/>
        </w:rPr>
        <w:t xml:space="preserve">8.460.000,00 </w:t>
      </w:r>
      <w:r w:rsidRPr="002C7869">
        <w:rPr>
          <w:rFonts w:ascii="Arial Narrow" w:hAnsi="Arial Narrow" w:cs="Arial"/>
          <w:bCs/>
        </w:rPr>
        <w:t>(</w:t>
      </w:r>
      <w:r w:rsidR="00BD16A8">
        <w:rPr>
          <w:rFonts w:ascii="Arial Narrow" w:hAnsi="Arial Narrow" w:cs="Arial"/>
          <w:bCs/>
        </w:rPr>
        <w:t>oito</w:t>
      </w:r>
      <w:r w:rsidRPr="002C7869">
        <w:rPr>
          <w:rFonts w:ascii="Arial Narrow" w:hAnsi="Arial Narrow" w:cs="Arial"/>
          <w:bCs/>
        </w:rPr>
        <w:t xml:space="preserve"> milhões, </w:t>
      </w:r>
      <w:r w:rsidR="00BD16A8">
        <w:rPr>
          <w:rFonts w:ascii="Arial Narrow" w:hAnsi="Arial Narrow" w:cs="Arial"/>
          <w:bCs/>
        </w:rPr>
        <w:t xml:space="preserve">quatrocentos e sessenta </w:t>
      </w:r>
      <w:r w:rsidRPr="002C7869">
        <w:rPr>
          <w:rFonts w:ascii="Arial Narrow" w:hAnsi="Arial Narrow" w:cs="Arial"/>
          <w:bCs/>
        </w:rPr>
        <w:t xml:space="preserve">mil reais) para investimentos, cuja execução orçamentária </w:t>
      </w:r>
      <w:r w:rsidRPr="002C7869">
        <w:rPr>
          <w:rFonts w:ascii="Arial Narrow" w:hAnsi="Arial Narrow" w:cs="Arial"/>
          <w:b/>
          <w:bCs/>
        </w:rPr>
        <w:t xml:space="preserve">representou </w:t>
      </w:r>
      <w:r w:rsidR="00CF1C01">
        <w:rPr>
          <w:rFonts w:ascii="Arial Narrow" w:hAnsi="Arial Narrow" w:cs="Arial"/>
          <w:b/>
          <w:bCs/>
        </w:rPr>
        <w:t>94,47</w:t>
      </w:r>
      <w:r w:rsidRPr="002C7869">
        <w:rPr>
          <w:rFonts w:ascii="Arial Narrow" w:hAnsi="Arial Narrow" w:cs="Arial"/>
          <w:b/>
          <w:bCs/>
        </w:rPr>
        <w:t>%</w:t>
      </w:r>
      <w:r w:rsidRPr="002C7869">
        <w:rPr>
          <w:rFonts w:ascii="Arial Narrow" w:hAnsi="Arial Narrow" w:cs="Arial"/>
          <w:bCs/>
        </w:rPr>
        <w:t xml:space="preserve"> do valor total previsto.</w:t>
      </w:r>
    </w:p>
    <w:p w14:paraId="5649F8D8" w14:textId="397C65FE" w:rsidR="00984735" w:rsidRDefault="00984735" w:rsidP="00984735">
      <w:pPr>
        <w:pStyle w:val="PargrafodaLista"/>
        <w:tabs>
          <w:tab w:val="left" w:pos="180"/>
        </w:tabs>
        <w:ind w:left="0" w:firstLine="709"/>
        <w:jc w:val="both"/>
        <w:rPr>
          <w:rFonts w:ascii="Arial Narrow" w:hAnsi="Arial Narrow" w:cs="Arial"/>
          <w:bCs/>
          <w:color w:val="000000"/>
        </w:rPr>
      </w:pPr>
    </w:p>
    <w:p w14:paraId="746192A5" w14:textId="24761AAA" w:rsidR="00DE335D" w:rsidRPr="002C7869" w:rsidRDefault="00DE335D" w:rsidP="00DE335D">
      <w:pPr>
        <w:pStyle w:val="PargrafodaLista"/>
        <w:tabs>
          <w:tab w:val="left" w:pos="180"/>
        </w:tabs>
        <w:ind w:left="0"/>
        <w:jc w:val="both"/>
        <w:rPr>
          <w:rFonts w:ascii="Arial Narrow" w:hAnsi="Arial Narrow" w:cs="Arial"/>
          <w:bCs/>
          <w:color w:val="000000"/>
        </w:rPr>
      </w:pPr>
      <w:r>
        <w:rPr>
          <w:noProof/>
        </w:rPr>
        <w:drawing>
          <wp:inline distT="0" distB="0" distL="0" distR="0" wp14:anchorId="61E9B509" wp14:editId="3D75430F">
            <wp:extent cx="5400040" cy="120904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D782C" w14:textId="77777777" w:rsidR="00984735" w:rsidRPr="00CF1C01" w:rsidRDefault="00984735" w:rsidP="00984735">
      <w:pPr>
        <w:pStyle w:val="Corpodetexto"/>
        <w:spacing w:line="360" w:lineRule="auto"/>
        <w:rPr>
          <w:rFonts w:ascii="Arial Narrow" w:hAnsi="Arial Narrow" w:cs="DejaVu Sans Condensed"/>
          <w:b w:val="0"/>
          <w:sz w:val="18"/>
          <w:szCs w:val="22"/>
        </w:rPr>
      </w:pPr>
      <w:r w:rsidRPr="00CF1C01">
        <w:rPr>
          <w:rFonts w:ascii="Arial Narrow" w:hAnsi="Arial Narrow" w:cs="DejaVu Sans Condensed"/>
          <w:b w:val="0"/>
          <w:sz w:val="18"/>
          <w:szCs w:val="22"/>
        </w:rPr>
        <w:t xml:space="preserve">              Fonte: SIOF/SEPLAG</w:t>
      </w:r>
    </w:p>
    <w:p w14:paraId="4087ECC0" w14:textId="77777777" w:rsidR="00984735" w:rsidRPr="002C7869" w:rsidRDefault="00984735" w:rsidP="00984735">
      <w:pPr>
        <w:tabs>
          <w:tab w:val="left" w:pos="851"/>
        </w:tabs>
        <w:jc w:val="both"/>
        <w:rPr>
          <w:rFonts w:ascii="Arial Narrow" w:hAnsi="Arial Narrow"/>
        </w:rPr>
      </w:pPr>
    </w:p>
    <w:p w14:paraId="39926781" w14:textId="77777777" w:rsidR="00984735" w:rsidRPr="002C7869" w:rsidRDefault="00984735" w:rsidP="00984735">
      <w:pPr>
        <w:tabs>
          <w:tab w:val="left" w:pos="851"/>
        </w:tabs>
        <w:jc w:val="both"/>
        <w:rPr>
          <w:rFonts w:ascii="Arial Narrow" w:hAnsi="Arial Narrow"/>
        </w:rPr>
      </w:pPr>
      <w:r w:rsidRPr="002C7869">
        <w:rPr>
          <w:rFonts w:ascii="Arial Narrow" w:hAnsi="Arial Narrow"/>
        </w:rPr>
        <w:t>É o relatório.</w:t>
      </w:r>
    </w:p>
    <w:p w14:paraId="40998CF7" w14:textId="77777777" w:rsidR="00984735" w:rsidRPr="002C7869" w:rsidRDefault="00984735" w:rsidP="00984735">
      <w:pPr>
        <w:jc w:val="both"/>
        <w:rPr>
          <w:rFonts w:ascii="Arial Narrow" w:hAnsi="Arial Narrow"/>
        </w:rPr>
      </w:pPr>
      <w:r w:rsidRPr="002C7869">
        <w:rPr>
          <w:rFonts w:ascii="Arial Narrow" w:hAnsi="Arial Narrow"/>
        </w:rPr>
        <w:t xml:space="preserve">    </w:t>
      </w:r>
    </w:p>
    <w:p w14:paraId="5DC1B60C" w14:textId="1D8E1DFF" w:rsidR="00984735" w:rsidRPr="002C7869" w:rsidRDefault="00984735" w:rsidP="00984735">
      <w:pPr>
        <w:jc w:val="both"/>
        <w:rPr>
          <w:rFonts w:ascii="Arial Narrow" w:hAnsi="Arial Narrow"/>
        </w:rPr>
      </w:pPr>
      <w:r w:rsidRPr="002C7869">
        <w:rPr>
          <w:rFonts w:ascii="Arial Narrow" w:hAnsi="Arial Narrow"/>
        </w:rPr>
        <w:t xml:space="preserve">Fortaleza, </w:t>
      </w:r>
      <w:r w:rsidR="005D1ED1">
        <w:rPr>
          <w:rFonts w:ascii="Arial Narrow" w:hAnsi="Arial Narrow"/>
        </w:rPr>
        <w:t>2</w:t>
      </w:r>
      <w:r w:rsidR="00F714FA">
        <w:rPr>
          <w:rFonts w:ascii="Arial Narrow" w:hAnsi="Arial Narrow"/>
        </w:rPr>
        <w:t>7</w:t>
      </w:r>
      <w:r w:rsidRPr="002C7869">
        <w:rPr>
          <w:rFonts w:ascii="Arial Narrow" w:hAnsi="Arial Narrow"/>
        </w:rPr>
        <w:t xml:space="preserve"> de junho de 201</w:t>
      </w:r>
      <w:r w:rsidR="00CF1C01">
        <w:rPr>
          <w:rFonts w:ascii="Arial Narrow" w:hAnsi="Arial Narrow"/>
        </w:rPr>
        <w:t>9</w:t>
      </w:r>
      <w:r w:rsidRPr="002C7869">
        <w:rPr>
          <w:rFonts w:ascii="Arial Narrow" w:hAnsi="Arial Narrow"/>
        </w:rPr>
        <w:t>.</w:t>
      </w:r>
    </w:p>
    <w:p w14:paraId="6B71CDC9" w14:textId="77777777" w:rsidR="00984735" w:rsidRPr="002C7869" w:rsidRDefault="00984735" w:rsidP="00984735">
      <w:pPr>
        <w:jc w:val="both"/>
        <w:rPr>
          <w:rFonts w:ascii="Arial Narrow" w:hAnsi="Arial Narrow"/>
        </w:rPr>
      </w:pPr>
    </w:p>
    <w:p w14:paraId="07F099A6" w14:textId="77777777" w:rsidR="00984735" w:rsidRPr="002C7869" w:rsidRDefault="00984735" w:rsidP="00984735">
      <w:pPr>
        <w:jc w:val="both"/>
        <w:outlineLvl w:val="0"/>
        <w:rPr>
          <w:rFonts w:ascii="Arial Narrow" w:hAnsi="Arial Narrow"/>
          <w:b/>
        </w:rPr>
      </w:pPr>
      <w:r w:rsidRPr="002C7869">
        <w:rPr>
          <w:rFonts w:ascii="Arial Narrow" w:hAnsi="Arial Narrow"/>
          <w:b/>
        </w:rPr>
        <w:t>Plácido Barroso Rios</w:t>
      </w:r>
    </w:p>
    <w:p w14:paraId="34433213" w14:textId="77777777" w:rsidR="00984735" w:rsidRPr="002C7869" w:rsidRDefault="00984735" w:rsidP="00984735">
      <w:pPr>
        <w:jc w:val="both"/>
        <w:outlineLvl w:val="0"/>
        <w:rPr>
          <w:rFonts w:ascii="Arial Narrow" w:hAnsi="Arial Narrow"/>
        </w:rPr>
      </w:pPr>
      <w:r w:rsidRPr="002C7869">
        <w:rPr>
          <w:rFonts w:ascii="Arial Narrow" w:hAnsi="Arial Narrow"/>
        </w:rPr>
        <w:t>Procurador-Geral de Justiça / Presidente do FRMMP</w:t>
      </w:r>
    </w:p>
    <w:p w14:paraId="10E4C24B" w14:textId="3B02207E" w:rsidR="00984735" w:rsidRPr="002C7869" w:rsidRDefault="00984735" w:rsidP="00984735">
      <w:pPr>
        <w:jc w:val="both"/>
        <w:outlineLvl w:val="0"/>
        <w:rPr>
          <w:rFonts w:ascii="Arial Narrow" w:hAnsi="Arial Narrow"/>
          <w:b/>
          <w:color w:val="FF0000"/>
        </w:rPr>
      </w:pPr>
      <w:r w:rsidRPr="002C7869">
        <w:rPr>
          <w:rFonts w:ascii="Arial Narrow" w:hAnsi="Arial Narrow"/>
        </w:rPr>
        <w:t>Gestão 201</w:t>
      </w:r>
      <w:r w:rsidR="00CF1C01">
        <w:rPr>
          <w:rFonts w:ascii="Arial Narrow" w:hAnsi="Arial Narrow"/>
        </w:rPr>
        <w:t>8</w:t>
      </w:r>
      <w:r w:rsidRPr="002C7869">
        <w:rPr>
          <w:rFonts w:ascii="Arial Narrow" w:hAnsi="Arial Narrow"/>
        </w:rPr>
        <w:t>-2019</w:t>
      </w:r>
    </w:p>
    <w:p w14:paraId="476D7CFB" w14:textId="4A78DE08" w:rsidR="00EC5AA5" w:rsidRPr="00603D97" w:rsidRDefault="00EC5AA5" w:rsidP="00603D97">
      <w:pPr>
        <w:rPr>
          <w:rFonts w:ascii="Arial Narrow" w:hAnsi="Arial Narrow"/>
        </w:rPr>
      </w:pPr>
    </w:p>
    <w:sectPr w:rsidR="00EC5AA5" w:rsidRPr="00603D97" w:rsidSect="0093379F">
      <w:headerReference w:type="default" r:id="rId18"/>
      <w:pgSz w:w="11906" w:h="16838"/>
      <w:pgMar w:top="699" w:right="1701" w:bottom="1417" w:left="1701" w:header="71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E6B8" w14:textId="77777777" w:rsidR="001F7835" w:rsidRDefault="001F7835" w:rsidP="005A7E9C">
      <w:pPr>
        <w:spacing w:after="0" w:line="240" w:lineRule="auto"/>
      </w:pPr>
      <w:r>
        <w:separator/>
      </w:r>
    </w:p>
  </w:endnote>
  <w:endnote w:type="continuationSeparator" w:id="0">
    <w:p w14:paraId="0D1160ED" w14:textId="77777777" w:rsidR="001F7835" w:rsidRDefault="001F7835" w:rsidP="005A7E9C">
      <w:pPr>
        <w:spacing w:after="0" w:line="240" w:lineRule="auto"/>
      </w:pPr>
      <w:r>
        <w:continuationSeparator/>
      </w:r>
    </w:p>
  </w:endnote>
  <w:endnote w:type="continuationNotice" w:id="1">
    <w:p w14:paraId="5CFE756C" w14:textId="77777777" w:rsidR="001F7835" w:rsidRDefault="001F7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C0C3" w14:textId="77777777" w:rsidR="001F7835" w:rsidRDefault="001F7835" w:rsidP="005A7E9C">
      <w:pPr>
        <w:spacing w:after="0" w:line="240" w:lineRule="auto"/>
      </w:pPr>
      <w:r>
        <w:separator/>
      </w:r>
    </w:p>
  </w:footnote>
  <w:footnote w:type="continuationSeparator" w:id="0">
    <w:p w14:paraId="16714C06" w14:textId="77777777" w:rsidR="001F7835" w:rsidRDefault="001F7835" w:rsidP="005A7E9C">
      <w:pPr>
        <w:spacing w:after="0" w:line="240" w:lineRule="auto"/>
      </w:pPr>
      <w:r>
        <w:continuationSeparator/>
      </w:r>
    </w:p>
  </w:footnote>
  <w:footnote w:type="continuationNotice" w:id="1">
    <w:p w14:paraId="6E7541D4" w14:textId="77777777" w:rsidR="001F7835" w:rsidRDefault="001F78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D60E" w14:textId="28E5B285" w:rsidR="001F7835" w:rsidRDefault="001F7835" w:rsidP="005F413F">
    <w:pPr>
      <w:pStyle w:val="Cabealho"/>
      <w:ind w:left="-993"/>
    </w:pPr>
    <w:r>
      <w:rPr>
        <w:noProof/>
      </w:rPr>
      <w:drawing>
        <wp:inline distT="0" distB="0" distL="0" distR="0" wp14:anchorId="0EFE5097" wp14:editId="7EC60BF7">
          <wp:extent cx="1614115" cy="669757"/>
          <wp:effectExtent l="0" t="0" r="571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628" cy="68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91435E7" wp14:editId="0764B3F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EA4A6" w14:textId="5AF91F65" w:rsidR="001F7835" w:rsidRDefault="001F783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3848B8">
                            <w:rPr>
                              <w:sz w:val="16"/>
                            </w:rPr>
                            <w:t>Ministério Público do Ceará / Procuradoria-Geral de Justiça</w:t>
                          </w:r>
                        </w:p>
                        <w:p w14:paraId="223649F3" w14:textId="12B0FCA9" w:rsidR="001F7835" w:rsidRPr="003848B8" w:rsidRDefault="001F783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Relatório de Desempenho da Gestão </w:t>
                          </w:r>
                          <w:r w:rsidR="00603D97">
                            <w:rPr>
                              <w:sz w:val="16"/>
                            </w:rPr>
                            <w:t xml:space="preserve">– FRMMP </w:t>
                          </w:r>
                          <w:r>
                            <w:rPr>
                              <w:sz w:val="16"/>
                            </w:rPr>
                            <w:t>- 201</w:t>
                          </w:r>
                          <w:r w:rsidR="009757C7"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435E7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left:0;text-align:left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14:paraId="295EA4A6" w14:textId="5AF91F65" w:rsidR="001F7835" w:rsidRDefault="001F7835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3848B8">
                      <w:rPr>
                        <w:sz w:val="16"/>
                      </w:rPr>
                      <w:t>Ministério Público do Ceará / Procuradoria-Geral de Justiça</w:t>
                    </w:r>
                  </w:p>
                  <w:p w14:paraId="223649F3" w14:textId="12B0FCA9" w:rsidR="001F7835" w:rsidRPr="003848B8" w:rsidRDefault="001F7835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Relatório de Desempenho da Gestão </w:t>
                    </w:r>
                    <w:r w:rsidR="00603D97">
                      <w:rPr>
                        <w:sz w:val="16"/>
                      </w:rPr>
                      <w:t xml:space="preserve">– FRMMP </w:t>
                    </w:r>
                    <w:r>
                      <w:rPr>
                        <w:sz w:val="16"/>
                      </w:rPr>
                      <w:t>- 201</w:t>
                    </w:r>
                    <w:r w:rsidR="009757C7">
                      <w:rPr>
                        <w:sz w:val="16"/>
                      </w:rPr>
                      <w:t>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58C46D" wp14:editId="72274AE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C91584" w14:textId="16954490" w:rsidR="001F7835" w:rsidRDefault="001F783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3D97" w:rsidRPr="00603D97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8C46D" id="Caixa de Texto 221" o:spid="_x0000_s1027" type="#_x0000_t202" style="position:absolute;left:0;text-align:left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" o:allowincell="f" fillcolor="#37a76f [3206]" stroked="f">
              <v:textbox style="mso-fit-shape-to-text:t" inset=",0,,0">
                <w:txbxContent>
                  <w:p w14:paraId="44C91584" w14:textId="16954490" w:rsidR="001F7835" w:rsidRDefault="001F783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03D97" w:rsidRPr="00603D97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3060"/>
        </w:tabs>
        <w:ind w:left="3492" w:hanging="432"/>
      </w:pPr>
      <w:rPr>
        <w:rFonts w:cs="Arial"/>
        <w:b/>
        <w:bCs/>
        <w:lang w:eastAsia="en-US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3060"/>
        </w:tabs>
        <w:ind w:left="36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060"/>
        </w:tabs>
        <w:ind w:left="37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60"/>
        </w:tabs>
        <w:ind w:left="39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060"/>
        </w:tabs>
        <w:ind w:left="40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060"/>
        </w:tabs>
        <w:ind w:left="42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60"/>
        </w:tabs>
        <w:ind w:left="43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060"/>
        </w:tabs>
        <w:ind w:left="45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60"/>
        </w:tabs>
        <w:ind w:left="4644" w:hanging="1584"/>
      </w:pPr>
    </w:lvl>
  </w:abstractNum>
  <w:abstractNum w:abstractNumId="2" w15:restartNumberingAfterBreak="0">
    <w:nsid w:val="29D04C5B"/>
    <w:multiLevelType w:val="multilevel"/>
    <w:tmpl w:val="2710E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0A6919"/>
    <w:multiLevelType w:val="multilevel"/>
    <w:tmpl w:val="773A4D06"/>
    <w:styleLink w:val="WW8Num2"/>
    <w:lvl w:ilvl="0">
      <w:start w:val="1"/>
      <w:numFmt w:val="none"/>
      <w:pStyle w:val="Ttulo3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69B7AC3"/>
    <w:multiLevelType w:val="hybridMultilevel"/>
    <w:tmpl w:val="CF8CD2F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4FB6CC0"/>
    <w:multiLevelType w:val="multilevel"/>
    <w:tmpl w:val="773A4D06"/>
    <w:numStyleLink w:val="WW8Num2"/>
  </w:abstractNum>
  <w:abstractNum w:abstractNumId="6" w15:restartNumberingAfterBreak="0">
    <w:nsid w:val="590B3E9C"/>
    <w:multiLevelType w:val="hybridMultilevel"/>
    <w:tmpl w:val="ACB0535A"/>
    <w:lvl w:ilvl="0" w:tplc="1C764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7441"/>
    <w:multiLevelType w:val="hybridMultilevel"/>
    <w:tmpl w:val="9B5450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19"/>
    <w:rsid w:val="000001DF"/>
    <w:rsid w:val="000007BF"/>
    <w:rsid w:val="00000E50"/>
    <w:rsid w:val="00006CF6"/>
    <w:rsid w:val="00011FC9"/>
    <w:rsid w:val="00015EE7"/>
    <w:rsid w:val="00021C45"/>
    <w:rsid w:val="00024DA0"/>
    <w:rsid w:val="0002783B"/>
    <w:rsid w:val="000308B1"/>
    <w:rsid w:val="000367D8"/>
    <w:rsid w:val="00037C4A"/>
    <w:rsid w:val="00041254"/>
    <w:rsid w:val="00044DB1"/>
    <w:rsid w:val="00052B0D"/>
    <w:rsid w:val="00054ACC"/>
    <w:rsid w:val="000600DD"/>
    <w:rsid w:val="000607DD"/>
    <w:rsid w:val="00061919"/>
    <w:rsid w:val="00063838"/>
    <w:rsid w:val="000640A4"/>
    <w:rsid w:val="00070B2C"/>
    <w:rsid w:val="00077E01"/>
    <w:rsid w:val="000831E0"/>
    <w:rsid w:val="0009534F"/>
    <w:rsid w:val="000A51AD"/>
    <w:rsid w:val="000A700C"/>
    <w:rsid w:val="000B0FEF"/>
    <w:rsid w:val="000B4FE2"/>
    <w:rsid w:val="000B61F4"/>
    <w:rsid w:val="000C0267"/>
    <w:rsid w:val="000C21C5"/>
    <w:rsid w:val="000D0388"/>
    <w:rsid w:val="000D5C70"/>
    <w:rsid w:val="000D67A6"/>
    <w:rsid w:val="000D7736"/>
    <w:rsid w:val="000E0877"/>
    <w:rsid w:val="000E6695"/>
    <w:rsid w:val="000F29D8"/>
    <w:rsid w:val="001024B2"/>
    <w:rsid w:val="00107CAB"/>
    <w:rsid w:val="00127F3B"/>
    <w:rsid w:val="00131134"/>
    <w:rsid w:val="00131449"/>
    <w:rsid w:val="00133E6B"/>
    <w:rsid w:val="00142675"/>
    <w:rsid w:val="00147432"/>
    <w:rsid w:val="0015329A"/>
    <w:rsid w:val="001534CC"/>
    <w:rsid w:val="00153B6A"/>
    <w:rsid w:val="00155948"/>
    <w:rsid w:val="0017353D"/>
    <w:rsid w:val="0017707F"/>
    <w:rsid w:val="00183DDD"/>
    <w:rsid w:val="0019435B"/>
    <w:rsid w:val="00196344"/>
    <w:rsid w:val="00197380"/>
    <w:rsid w:val="001A1D33"/>
    <w:rsid w:val="001B24F5"/>
    <w:rsid w:val="001B4920"/>
    <w:rsid w:val="001C0C39"/>
    <w:rsid w:val="001C51FA"/>
    <w:rsid w:val="001C64A4"/>
    <w:rsid w:val="001C66EE"/>
    <w:rsid w:val="001D6484"/>
    <w:rsid w:val="001D64B8"/>
    <w:rsid w:val="001E35D9"/>
    <w:rsid w:val="001F299C"/>
    <w:rsid w:val="001F6F90"/>
    <w:rsid w:val="001F7835"/>
    <w:rsid w:val="00205777"/>
    <w:rsid w:val="00207D8A"/>
    <w:rsid w:val="002102D5"/>
    <w:rsid w:val="00225DA6"/>
    <w:rsid w:val="00227524"/>
    <w:rsid w:val="00232802"/>
    <w:rsid w:val="0024410E"/>
    <w:rsid w:val="002465B9"/>
    <w:rsid w:val="00246BCA"/>
    <w:rsid w:val="00250559"/>
    <w:rsid w:val="002521B0"/>
    <w:rsid w:val="0025594F"/>
    <w:rsid w:val="00260C6A"/>
    <w:rsid w:val="00262065"/>
    <w:rsid w:val="002620BD"/>
    <w:rsid w:val="002624DB"/>
    <w:rsid w:val="00262FE6"/>
    <w:rsid w:val="002636FC"/>
    <w:rsid w:val="00271614"/>
    <w:rsid w:val="00273CA2"/>
    <w:rsid w:val="00274558"/>
    <w:rsid w:val="00275D0E"/>
    <w:rsid w:val="002761E0"/>
    <w:rsid w:val="0028452E"/>
    <w:rsid w:val="0029117C"/>
    <w:rsid w:val="002929BF"/>
    <w:rsid w:val="00295BF6"/>
    <w:rsid w:val="002961D6"/>
    <w:rsid w:val="002A0371"/>
    <w:rsid w:val="002A0C21"/>
    <w:rsid w:val="002A1CAD"/>
    <w:rsid w:val="002A1E7E"/>
    <w:rsid w:val="002A3D5C"/>
    <w:rsid w:val="002A419F"/>
    <w:rsid w:val="002A624E"/>
    <w:rsid w:val="002B060D"/>
    <w:rsid w:val="002B116E"/>
    <w:rsid w:val="002C40FF"/>
    <w:rsid w:val="002C490A"/>
    <w:rsid w:val="002C5AA3"/>
    <w:rsid w:val="002C7869"/>
    <w:rsid w:val="002E03A1"/>
    <w:rsid w:val="002F11D1"/>
    <w:rsid w:val="002F7C6E"/>
    <w:rsid w:val="003004F7"/>
    <w:rsid w:val="00302B81"/>
    <w:rsid w:val="00303F7E"/>
    <w:rsid w:val="00310E44"/>
    <w:rsid w:val="00313B6D"/>
    <w:rsid w:val="00313E1D"/>
    <w:rsid w:val="00314C61"/>
    <w:rsid w:val="003233FA"/>
    <w:rsid w:val="003237A0"/>
    <w:rsid w:val="00323AF9"/>
    <w:rsid w:val="003325B1"/>
    <w:rsid w:val="00335BA5"/>
    <w:rsid w:val="00337258"/>
    <w:rsid w:val="00356384"/>
    <w:rsid w:val="00357BA2"/>
    <w:rsid w:val="00362084"/>
    <w:rsid w:val="00362D08"/>
    <w:rsid w:val="003654C4"/>
    <w:rsid w:val="00370668"/>
    <w:rsid w:val="003733BA"/>
    <w:rsid w:val="00374FDE"/>
    <w:rsid w:val="003823C1"/>
    <w:rsid w:val="003848B8"/>
    <w:rsid w:val="00385E4E"/>
    <w:rsid w:val="0038651B"/>
    <w:rsid w:val="0039140D"/>
    <w:rsid w:val="00393EDD"/>
    <w:rsid w:val="003A136D"/>
    <w:rsid w:val="003A2FE6"/>
    <w:rsid w:val="003A3568"/>
    <w:rsid w:val="003A36AB"/>
    <w:rsid w:val="003A47A0"/>
    <w:rsid w:val="003A60DE"/>
    <w:rsid w:val="003B2168"/>
    <w:rsid w:val="003B5B6C"/>
    <w:rsid w:val="003B7F3D"/>
    <w:rsid w:val="003D5D02"/>
    <w:rsid w:val="003E386F"/>
    <w:rsid w:val="003E7289"/>
    <w:rsid w:val="00403972"/>
    <w:rsid w:val="00403A59"/>
    <w:rsid w:val="00403F19"/>
    <w:rsid w:val="004048AC"/>
    <w:rsid w:val="00414212"/>
    <w:rsid w:val="00415C19"/>
    <w:rsid w:val="00423126"/>
    <w:rsid w:val="00423D87"/>
    <w:rsid w:val="00430CA1"/>
    <w:rsid w:val="00430F3D"/>
    <w:rsid w:val="00432427"/>
    <w:rsid w:val="00435394"/>
    <w:rsid w:val="00436D0A"/>
    <w:rsid w:val="004405CC"/>
    <w:rsid w:val="0044433A"/>
    <w:rsid w:val="00445365"/>
    <w:rsid w:val="00446137"/>
    <w:rsid w:val="00453D16"/>
    <w:rsid w:val="004543B5"/>
    <w:rsid w:val="00454A51"/>
    <w:rsid w:val="00455266"/>
    <w:rsid w:val="00457354"/>
    <w:rsid w:val="004658E6"/>
    <w:rsid w:val="00474A43"/>
    <w:rsid w:val="00476519"/>
    <w:rsid w:val="00476CB0"/>
    <w:rsid w:val="00483538"/>
    <w:rsid w:val="0048471B"/>
    <w:rsid w:val="00485592"/>
    <w:rsid w:val="00496EF9"/>
    <w:rsid w:val="004A318C"/>
    <w:rsid w:val="004A49E5"/>
    <w:rsid w:val="004A697C"/>
    <w:rsid w:val="004B01E4"/>
    <w:rsid w:val="004B0639"/>
    <w:rsid w:val="004B2675"/>
    <w:rsid w:val="004B4D33"/>
    <w:rsid w:val="004B6CD3"/>
    <w:rsid w:val="004C2F5C"/>
    <w:rsid w:val="004C5B58"/>
    <w:rsid w:val="004D38D2"/>
    <w:rsid w:val="004E170B"/>
    <w:rsid w:val="004E5C75"/>
    <w:rsid w:val="004F1617"/>
    <w:rsid w:val="004F4C04"/>
    <w:rsid w:val="004F6840"/>
    <w:rsid w:val="0050463F"/>
    <w:rsid w:val="005072E8"/>
    <w:rsid w:val="00510298"/>
    <w:rsid w:val="005148DE"/>
    <w:rsid w:val="0051572C"/>
    <w:rsid w:val="0052125B"/>
    <w:rsid w:val="005277AB"/>
    <w:rsid w:val="005324BA"/>
    <w:rsid w:val="00533E99"/>
    <w:rsid w:val="0053704B"/>
    <w:rsid w:val="00537E4B"/>
    <w:rsid w:val="00541956"/>
    <w:rsid w:val="00546F99"/>
    <w:rsid w:val="005507DF"/>
    <w:rsid w:val="00550D7B"/>
    <w:rsid w:val="00551618"/>
    <w:rsid w:val="00555A2C"/>
    <w:rsid w:val="00561442"/>
    <w:rsid w:val="0057445F"/>
    <w:rsid w:val="00574FE3"/>
    <w:rsid w:val="00580DEC"/>
    <w:rsid w:val="005826BA"/>
    <w:rsid w:val="0058753E"/>
    <w:rsid w:val="00591644"/>
    <w:rsid w:val="00593523"/>
    <w:rsid w:val="005939D7"/>
    <w:rsid w:val="0059479A"/>
    <w:rsid w:val="005A34C0"/>
    <w:rsid w:val="005A7E9C"/>
    <w:rsid w:val="005B1D8B"/>
    <w:rsid w:val="005B36CE"/>
    <w:rsid w:val="005B5337"/>
    <w:rsid w:val="005B6483"/>
    <w:rsid w:val="005B64B1"/>
    <w:rsid w:val="005C29F8"/>
    <w:rsid w:val="005C3D28"/>
    <w:rsid w:val="005D09F5"/>
    <w:rsid w:val="005D1ED1"/>
    <w:rsid w:val="005D7E59"/>
    <w:rsid w:val="005E0A1C"/>
    <w:rsid w:val="005E14C7"/>
    <w:rsid w:val="005E21E4"/>
    <w:rsid w:val="005E2797"/>
    <w:rsid w:val="005F09A1"/>
    <w:rsid w:val="005F09CB"/>
    <w:rsid w:val="005F2ECA"/>
    <w:rsid w:val="005F413F"/>
    <w:rsid w:val="005F6778"/>
    <w:rsid w:val="00603D97"/>
    <w:rsid w:val="006117B7"/>
    <w:rsid w:val="00611A6D"/>
    <w:rsid w:val="00612BB2"/>
    <w:rsid w:val="00615214"/>
    <w:rsid w:val="0061731F"/>
    <w:rsid w:val="0061768C"/>
    <w:rsid w:val="00620197"/>
    <w:rsid w:val="006224B6"/>
    <w:rsid w:val="00622E1D"/>
    <w:rsid w:val="0062531C"/>
    <w:rsid w:val="00626DD3"/>
    <w:rsid w:val="00632E10"/>
    <w:rsid w:val="00635043"/>
    <w:rsid w:val="00635575"/>
    <w:rsid w:val="00637BAC"/>
    <w:rsid w:val="00637F14"/>
    <w:rsid w:val="00640979"/>
    <w:rsid w:val="006433F9"/>
    <w:rsid w:val="006452E9"/>
    <w:rsid w:val="006479C0"/>
    <w:rsid w:val="00652146"/>
    <w:rsid w:val="00655960"/>
    <w:rsid w:val="006621F0"/>
    <w:rsid w:val="006657D5"/>
    <w:rsid w:val="00670244"/>
    <w:rsid w:val="006704CD"/>
    <w:rsid w:val="00670E77"/>
    <w:rsid w:val="0067200A"/>
    <w:rsid w:val="0067355B"/>
    <w:rsid w:val="00673C4A"/>
    <w:rsid w:val="006775BD"/>
    <w:rsid w:val="00677CBC"/>
    <w:rsid w:val="00680C05"/>
    <w:rsid w:val="0068243F"/>
    <w:rsid w:val="00694C7C"/>
    <w:rsid w:val="006A030A"/>
    <w:rsid w:val="006A483F"/>
    <w:rsid w:val="006B132E"/>
    <w:rsid w:val="006B40F6"/>
    <w:rsid w:val="006B4253"/>
    <w:rsid w:val="006B7AE9"/>
    <w:rsid w:val="006B7B05"/>
    <w:rsid w:val="006C2D18"/>
    <w:rsid w:val="006C5A2E"/>
    <w:rsid w:val="006E05D6"/>
    <w:rsid w:val="006E1AF7"/>
    <w:rsid w:val="006E2E1E"/>
    <w:rsid w:val="006E4821"/>
    <w:rsid w:val="006E5062"/>
    <w:rsid w:val="006F454A"/>
    <w:rsid w:val="00704B47"/>
    <w:rsid w:val="007052F2"/>
    <w:rsid w:val="007121FB"/>
    <w:rsid w:val="0071472D"/>
    <w:rsid w:val="00714883"/>
    <w:rsid w:val="007161DB"/>
    <w:rsid w:val="00720BB9"/>
    <w:rsid w:val="00727861"/>
    <w:rsid w:val="00742580"/>
    <w:rsid w:val="007450DF"/>
    <w:rsid w:val="007459A9"/>
    <w:rsid w:val="00746DD1"/>
    <w:rsid w:val="00751228"/>
    <w:rsid w:val="0075316B"/>
    <w:rsid w:val="00754F69"/>
    <w:rsid w:val="007562DE"/>
    <w:rsid w:val="00771A1E"/>
    <w:rsid w:val="0077795B"/>
    <w:rsid w:val="00777E56"/>
    <w:rsid w:val="00780F62"/>
    <w:rsid w:val="00781BF0"/>
    <w:rsid w:val="00782657"/>
    <w:rsid w:val="00783F32"/>
    <w:rsid w:val="00790BC8"/>
    <w:rsid w:val="00793D3F"/>
    <w:rsid w:val="007959A3"/>
    <w:rsid w:val="00795F4B"/>
    <w:rsid w:val="0079602F"/>
    <w:rsid w:val="007965E1"/>
    <w:rsid w:val="00797762"/>
    <w:rsid w:val="007A01D1"/>
    <w:rsid w:val="007A1A11"/>
    <w:rsid w:val="007A6F61"/>
    <w:rsid w:val="007A73AD"/>
    <w:rsid w:val="007B4EFD"/>
    <w:rsid w:val="007B7127"/>
    <w:rsid w:val="007C1F57"/>
    <w:rsid w:val="007C3C7F"/>
    <w:rsid w:val="007C3FC1"/>
    <w:rsid w:val="007C5E60"/>
    <w:rsid w:val="007C6F4C"/>
    <w:rsid w:val="007D0224"/>
    <w:rsid w:val="007D1784"/>
    <w:rsid w:val="007D29CF"/>
    <w:rsid w:val="007D3FB8"/>
    <w:rsid w:val="007D60F5"/>
    <w:rsid w:val="007D7CE4"/>
    <w:rsid w:val="007E018A"/>
    <w:rsid w:val="007E0C67"/>
    <w:rsid w:val="007E1344"/>
    <w:rsid w:val="007E189A"/>
    <w:rsid w:val="007E3527"/>
    <w:rsid w:val="007E5B8B"/>
    <w:rsid w:val="007E6B91"/>
    <w:rsid w:val="007F0B44"/>
    <w:rsid w:val="007F1FDC"/>
    <w:rsid w:val="007F21EE"/>
    <w:rsid w:val="007F5624"/>
    <w:rsid w:val="00811044"/>
    <w:rsid w:val="00825E28"/>
    <w:rsid w:val="0082626C"/>
    <w:rsid w:val="008263DB"/>
    <w:rsid w:val="00827559"/>
    <w:rsid w:val="00833886"/>
    <w:rsid w:val="00836474"/>
    <w:rsid w:val="0084095D"/>
    <w:rsid w:val="00840B70"/>
    <w:rsid w:val="0084272C"/>
    <w:rsid w:val="00844F71"/>
    <w:rsid w:val="00845816"/>
    <w:rsid w:val="00846B51"/>
    <w:rsid w:val="00846CBE"/>
    <w:rsid w:val="00851711"/>
    <w:rsid w:val="008540CA"/>
    <w:rsid w:val="00854613"/>
    <w:rsid w:val="00855E82"/>
    <w:rsid w:val="008651B4"/>
    <w:rsid w:val="00866F4E"/>
    <w:rsid w:val="0087046A"/>
    <w:rsid w:val="00870C72"/>
    <w:rsid w:val="008768C2"/>
    <w:rsid w:val="008804E3"/>
    <w:rsid w:val="008845B3"/>
    <w:rsid w:val="00884E6D"/>
    <w:rsid w:val="00887407"/>
    <w:rsid w:val="00887658"/>
    <w:rsid w:val="00887DB6"/>
    <w:rsid w:val="00890776"/>
    <w:rsid w:val="00893F22"/>
    <w:rsid w:val="008942F7"/>
    <w:rsid w:val="008977C7"/>
    <w:rsid w:val="008A0804"/>
    <w:rsid w:val="008A088A"/>
    <w:rsid w:val="008A2B5B"/>
    <w:rsid w:val="008A77E5"/>
    <w:rsid w:val="008B0EED"/>
    <w:rsid w:val="008B2289"/>
    <w:rsid w:val="008B4D98"/>
    <w:rsid w:val="008B7D20"/>
    <w:rsid w:val="008C4855"/>
    <w:rsid w:val="008D15D1"/>
    <w:rsid w:val="008D1C75"/>
    <w:rsid w:val="008D370F"/>
    <w:rsid w:val="008E35D5"/>
    <w:rsid w:val="008E3F5F"/>
    <w:rsid w:val="008E4213"/>
    <w:rsid w:val="008E6B10"/>
    <w:rsid w:val="008F01DF"/>
    <w:rsid w:val="008F18A4"/>
    <w:rsid w:val="008F3ABD"/>
    <w:rsid w:val="0090250D"/>
    <w:rsid w:val="00902612"/>
    <w:rsid w:val="00905DA4"/>
    <w:rsid w:val="0090656A"/>
    <w:rsid w:val="00910899"/>
    <w:rsid w:val="00920FA9"/>
    <w:rsid w:val="00926F3A"/>
    <w:rsid w:val="00927AA5"/>
    <w:rsid w:val="0093379F"/>
    <w:rsid w:val="00937A01"/>
    <w:rsid w:val="00955018"/>
    <w:rsid w:val="00956600"/>
    <w:rsid w:val="00961E5B"/>
    <w:rsid w:val="00962869"/>
    <w:rsid w:val="00972175"/>
    <w:rsid w:val="00972274"/>
    <w:rsid w:val="00972A20"/>
    <w:rsid w:val="009757C7"/>
    <w:rsid w:val="00982667"/>
    <w:rsid w:val="00984735"/>
    <w:rsid w:val="00996BC8"/>
    <w:rsid w:val="00997DF2"/>
    <w:rsid w:val="009A01C2"/>
    <w:rsid w:val="009A207D"/>
    <w:rsid w:val="009B4964"/>
    <w:rsid w:val="009B531D"/>
    <w:rsid w:val="009B65AF"/>
    <w:rsid w:val="009C09EB"/>
    <w:rsid w:val="009C55F9"/>
    <w:rsid w:val="009D2775"/>
    <w:rsid w:val="009D410F"/>
    <w:rsid w:val="009D4934"/>
    <w:rsid w:val="009E1124"/>
    <w:rsid w:val="009E26A1"/>
    <w:rsid w:val="009E26F3"/>
    <w:rsid w:val="009E3B9E"/>
    <w:rsid w:val="009E3D7A"/>
    <w:rsid w:val="009E5EEE"/>
    <w:rsid w:val="009F0203"/>
    <w:rsid w:val="009F05C7"/>
    <w:rsid w:val="009F280B"/>
    <w:rsid w:val="009F51D1"/>
    <w:rsid w:val="00A10F63"/>
    <w:rsid w:val="00A13D54"/>
    <w:rsid w:val="00A3083D"/>
    <w:rsid w:val="00A33123"/>
    <w:rsid w:val="00A332D7"/>
    <w:rsid w:val="00A35ECC"/>
    <w:rsid w:val="00A41D71"/>
    <w:rsid w:val="00A44303"/>
    <w:rsid w:val="00A458AC"/>
    <w:rsid w:val="00A4761B"/>
    <w:rsid w:val="00A5759D"/>
    <w:rsid w:val="00A60A54"/>
    <w:rsid w:val="00A678BB"/>
    <w:rsid w:val="00A76344"/>
    <w:rsid w:val="00A81187"/>
    <w:rsid w:val="00A82A0A"/>
    <w:rsid w:val="00A83B6F"/>
    <w:rsid w:val="00A85CDF"/>
    <w:rsid w:val="00A85E09"/>
    <w:rsid w:val="00A9241F"/>
    <w:rsid w:val="00A927E8"/>
    <w:rsid w:val="00A92E93"/>
    <w:rsid w:val="00A938A5"/>
    <w:rsid w:val="00A93A3B"/>
    <w:rsid w:val="00AB20FD"/>
    <w:rsid w:val="00AB403B"/>
    <w:rsid w:val="00AB494F"/>
    <w:rsid w:val="00AB6CE2"/>
    <w:rsid w:val="00AC02F3"/>
    <w:rsid w:val="00AC053E"/>
    <w:rsid w:val="00AD1A61"/>
    <w:rsid w:val="00AD572E"/>
    <w:rsid w:val="00AE0679"/>
    <w:rsid w:val="00AE15F6"/>
    <w:rsid w:val="00AE1AAE"/>
    <w:rsid w:val="00AE5905"/>
    <w:rsid w:val="00AE7EB0"/>
    <w:rsid w:val="00AF087F"/>
    <w:rsid w:val="00AF0B04"/>
    <w:rsid w:val="00AF1B64"/>
    <w:rsid w:val="00B037A5"/>
    <w:rsid w:val="00B05963"/>
    <w:rsid w:val="00B1192D"/>
    <w:rsid w:val="00B15078"/>
    <w:rsid w:val="00B15DB0"/>
    <w:rsid w:val="00B22469"/>
    <w:rsid w:val="00B26189"/>
    <w:rsid w:val="00B266A5"/>
    <w:rsid w:val="00B4154F"/>
    <w:rsid w:val="00B435B9"/>
    <w:rsid w:val="00B438FD"/>
    <w:rsid w:val="00B46EFC"/>
    <w:rsid w:val="00B472C3"/>
    <w:rsid w:val="00B47A9A"/>
    <w:rsid w:val="00B63A07"/>
    <w:rsid w:val="00B739F4"/>
    <w:rsid w:val="00B75593"/>
    <w:rsid w:val="00B75B28"/>
    <w:rsid w:val="00B814A6"/>
    <w:rsid w:val="00B81C6A"/>
    <w:rsid w:val="00B83A4A"/>
    <w:rsid w:val="00B939B1"/>
    <w:rsid w:val="00BA20B2"/>
    <w:rsid w:val="00BA6688"/>
    <w:rsid w:val="00BB3334"/>
    <w:rsid w:val="00BB33A7"/>
    <w:rsid w:val="00BB3805"/>
    <w:rsid w:val="00BC185B"/>
    <w:rsid w:val="00BC4BBB"/>
    <w:rsid w:val="00BC5DF2"/>
    <w:rsid w:val="00BD16A8"/>
    <w:rsid w:val="00BD1F8D"/>
    <w:rsid w:val="00BE142D"/>
    <w:rsid w:val="00BE568D"/>
    <w:rsid w:val="00BE5E09"/>
    <w:rsid w:val="00BE7967"/>
    <w:rsid w:val="00BE7DF8"/>
    <w:rsid w:val="00BF288F"/>
    <w:rsid w:val="00BF34B7"/>
    <w:rsid w:val="00BF7156"/>
    <w:rsid w:val="00C04CAE"/>
    <w:rsid w:val="00C0502A"/>
    <w:rsid w:val="00C06AF4"/>
    <w:rsid w:val="00C0796C"/>
    <w:rsid w:val="00C155B1"/>
    <w:rsid w:val="00C171ED"/>
    <w:rsid w:val="00C201E9"/>
    <w:rsid w:val="00C224C8"/>
    <w:rsid w:val="00C303AE"/>
    <w:rsid w:val="00C3608C"/>
    <w:rsid w:val="00C43E0D"/>
    <w:rsid w:val="00C45BC5"/>
    <w:rsid w:val="00C50242"/>
    <w:rsid w:val="00C51931"/>
    <w:rsid w:val="00C53CCD"/>
    <w:rsid w:val="00C60074"/>
    <w:rsid w:val="00C609D0"/>
    <w:rsid w:val="00C60AD9"/>
    <w:rsid w:val="00C67620"/>
    <w:rsid w:val="00C67DB9"/>
    <w:rsid w:val="00C74305"/>
    <w:rsid w:val="00C769D2"/>
    <w:rsid w:val="00C7757F"/>
    <w:rsid w:val="00C83897"/>
    <w:rsid w:val="00C85298"/>
    <w:rsid w:val="00C92454"/>
    <w:rsid w:val="00C950A2"/>
    <w:rsid w:val="00CA12C6"/>
    <w:rsid w:val="00CA42A2"/>
    <w:rsid w:val="00CA4F32"/>
    <w:rsid w:val="00CA53D2"/>
    <w:rsid w:val="00CA6BE1"/>
    <w:rsid w:val="00CB2285"/>
    <w:rsid w:val="00CB41EB"/>
    <w:rsid w:val="00CB781A"/>
    <w:rsid w:val="00CC1864"/>
    <w:rsid w:val="00CC447E"/>
    <w:rsid w:val="00CC4E76"/>
    <w:rsid w:val="00CC526D"/>
    <w:rsid w:val="00CC5412"/>
    <w:rsid w:val="00CD22C6"/>
    <w:rsid w:val="00CD66F5"/>
    <w:rsid w:val="00CE14CA"/>
    <w:rsid w:val="00CE6A5B"/>
    <w:rsid w:val="00CE7097"/>
    <w:rsid w:val="00CE7D3E"/>
    <w:rsid w:val="00CF1B5E"/>
    <w:rsid w:val="00CF1C01"/>
    <w:rsid w:val="00CF4C27"/>
    <w:rsid w:val="00CF7E6E"/>
    <w:rsid w:val="00D01E43"/>
    <w:rsid w:val="00D02662"/>
    <w:rsid w:val="00D10346"/>
    <w:rsid w:val="00D11E96"/>
    <w:rsid w:val="00D16C73"/>
    <w:rsid w:val="00D27F04"/>
    <w:rsid w:val="00D462B7"/>
    <w:rsid w:val="00D5030C"/>
    <w:rsid w:val="00D64493"/>
    <w:rsid w:val="00D66CF2"/>
    <w:rsid w:val="00D70DED"/>
    <w:rsid w:val="00D73D8F"/>
    <w:rsid w:val="00D74449"/>
    <w:rsid w:val="00D829DE"/>
    <w:rsid w:val="00D831AB"/>
    <w:rsid w:val="00D847E6"/>
    <w:rsid w:val="00D9357C"/>
    <w:rsid w:val="00DA1343"/>
    <w:rsid w:val="00DA254C"/>
    <w:rsid w:val="00DA4B15"/>
    <w:rsid w:val="00DB1D0A"/>
    <w:rsid w:val="00DB4E47"/>
    <w:rsid w:val="00DB782B"/>
    <w:rsid w:val="00DC351B"/>
    <w:rsid w:val="00DC4A40"/>
    <w:rsid w:val="00DC78E1"/>
    <w:rsid w:val="00DD09A9"/>
    <w:rsid w:val="00DD16AE"/>
    <w:rsid w:val="00DD2ECB"/>
    <w:rsid w:val="00DD31DD"/>
    <w:rsid w:val="00DD5E7F"/>
    <w:rsid w:val="00DE1577"/>
    <w:rsid w:val="00DE335D"/>
    <w:rsid w:val="00DF134E"/>
    <w:rsid w:val="00DF4DF3"/>
    <w:rsid w:val="00DF52D6"/>
    <w:rsid w:val="00DF56EC"/>
    <w:rsid w:val="00E0328E"/>
    <w:rsid w:val="00E07451"/>
    <w:rsid w:val="00E07567"/>
    <w:rsid w:val="00E07837"/>
    <w:rsid w:val="00E160EF"/>
    <w:rsid w:val="00E16959"/>
    <w:rsid w:val="00E30777"/>
    <w:rsid w:val="00E320E0"/>
    <w:rsid w:val="00E32774"/>
    <w:rsid w:val="00E4715D"/>
    <w:rsid w:val="00E47F9A"/>
    <w:rsid w:val="00E515E2"/>
    <w:rsid w:val="00E55504"/>
    <w:rsid w:val="00E56752"/>
    <w:rsid w:val="00E567DD"/>
    <w:rsid w:val="00E61B08"/>
    <w:rsid w:val="00E6315F"/>
    <w:rsid w:val="00E64656"/>
    <w:rsid w:val="00E65811"/>
    <w:rsid w:val="00E668A6"/>
    <w:rsid w:val="00E66D6A"/>
    <w:rsid w:val="00E709A0"/>
    <w:rsid w:val="00E71BD5"/>
    <w:rsid w:val="00E805D1"/>
    <w:rsid w:val="00E8176B"/>
    <w:rsid w:val="00E8452F"/>
    <w:rsid w:val="00E92D59"/>
    <w:rsid w:val="00E9318F"/>
    <w:rsid w:val="00E94864"/>
    <w:rsid w:val="00E95411"/>
    <w:rsid w:val="00EA0267"/>
    <w:rsid w:val="00EA1834"/>
    <w:rsid w:val="00EA27A7"/>
    <w:rsid w:val="00EA46FB"/>
    <w:rsid w:val="00EB0B4D"/>
    <w:rsid w:val="00EB323E"/>
    <w:rsid w:val="00EB3427"/>
    <w:rsid w:val="00EB6DB2"/>
    <w:rsid w:val="00EC1CF2"/>
    <w:rsid w:val="00EC26C3"/>
    <w:rsid w:val="00EC5AA5"/>
    <w:rsid w:val="00EC5C90"/>
    <w:rsid w:val="00ED33AA"/>
    <w:rsid w:val="00ED3FD1"/>
    <w:rsid w:val="00ED6EEF"/>
    <w:rsid w:val="00EE217E"/>
    <w:rsid w:val="00EE377F"/>
    <w:rsid w:val="00EE4870"/>
    <w:rsid w:val="00EE5ABA"/>
    <w:rsid w:val="00EF38EF"/>
    <w:rsid w:val="00EF57AF"/>
    <w:rsid w:val="00F00860"/>
    <w:rsid w:val="00F01C97"/>
    <w:rsid w:val="00F04FE7"/>
    <w:rsid w:val="00F0563E"/>
    <w:rsid w:val="00F06750"/>
    <w:rsid w:val="00F1006A"/>
    <w:rsid w:val="00F12863"/>
    <w:rsid w:val="00F13037"/>
    <w:rsid w:val="00F132A7"/>
    <w:rsid w:val="00F17F54"/>
    <w:rsid w:val="00F22810"/>
    <w:rsid w:val="00F2396B"/>
    <w:rsid w:val="00F24F72"/>
    <w:rsid w:val="00F25B73"/>
    <w:rsid w:val="00F32754"/>
    <w:rsid w:val="00F332BD"/>
    <w:rsid w:val="00F335A6"/>
    <w:rsid w:val="00F4366E"/>
    <w:rsid w:val="00F45B19"/>
    <w:rsid w:val="00F57008"/>
    <w:rsid w:val="00F57269"/>
    <w:rsid w:val="00F63D2A"/>
    <w:rsid w:val="00F7109C"/>
    <w:rsid w:val="00F714FA"/>
    <w:rsid w:val="00F73557"/>
    <w:rsid w:val="00F75387"/>
    <w:rsid w:val="00F75AFB"/>
    <w:rsid w:val="00F80BEB"/>
    <w:rsid w:val="00F840B0"/>
    <w:rsid w:val="00F84C13"/>
    <w:rsid w:val="00FA0648"/>
    <w:rsid w:val="00FA1737"/>
    <w:rsid w:val="00FA21CC"/>
    <w:rsid w:val="00FA590F"/>
    <w:rsid w:val="00FA7F0E"/>
    <w:rsid w:val="00FB6323"/>
    <w:rsid w:val="00FC0F76"/>
    <w:rsid w:val="00FC1F3D"/>
    <w:rsid w:val="00FC780E"/>
    <w:rsid w:val="00FD3CA0"/>
    <w:rsid w:val="00FD5ED9"/>
    <w:rsid w:val="00FD6726"/>
    <w:rsid w:val="00FE382F"/>
    <w:rsid w:val="00FE7003"/>
    <w:rsid w:val="00FF2451"/>
    <w:rsid w:val="00FF3DC2"/>
    <w:rsid w:val="00FF4F32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E13FF8"/>
  <w15:chartTrackingRefBased/>
  <w15:docId w15:val="{2EBCDD61-6C55-486D-9B0A-CA3A8FB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19"/>
  </w:style>
  <w:style w:type="paragraph" w:styleId="Ttulo1">
    <w:name w:val="heading 1"/>
    <w:basedOn w:val="Normal"/>
    <w:next w:val="Normal"/>
    <w:link w:val="Ttulo1Char"/>
    <w:qFormat/>
    <w:rsid w:val="00F4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45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5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5B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5B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5B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5B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5B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B1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45B19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45B19"/>
    <w:rPr>
      <w:rFonts w:asciiTheme="majorHAnsi" w:eastAsiaTheme="majorEastAsia" w:hAnsiTheme="majorHAnsi" w:cstheme="majorBidi"/>
      <w:b/>
      <w:bCs/>
      <w:color w:val="99CB38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5B19"/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5B19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5B19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5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5B19"/>
    <w:rPr>
      <w:rFonts w:asciiTheme="majorHAnsi" w:eastAsiaTheme="majorEastAsia" w:hAnsiTheme="majorHAnsi" w:cstheme="majorBidi"/>
      <w:color w:val="99CB38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5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5B19"/>
    <w:pPr>
      <w:spacing w:line="240" w:lineRule="auto"/>
    </w:pPr>
    <w:rPr>
      <w:b/>
      <w:bCs/>
      <w:color w:val="99CB38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45B19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45B19"/>
    <w:rPr>
      <w:rFonts w:asciiTheme="majorHAnsi" w:eastAsiaTheme="majorEastAsia" w:hAnsiTheme="majorHAnsi" w:cstheme="majorBidi"/>
      <w:color w:val="33473C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45B19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45B19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F45B19"/>
    <w:rPr>
      <w:b/>
      <w:bCs/>
    </w:rPr>
  </w:style>
  <w:style w:type="character" w:styleId="nfase">
    <w:name w:val="Emphasis"/>
    <w:basedOn w:val="Fontepargpadro"/>
    <w:uiPriority w:val="20"/>
    <w:qFormat/>
    <w:rsid w:val="00F45B19"/>
    <w:rPr>
      <w:i/>
      <w:iCs/>
    </w:rPr>
  </w:style>
  <w:style w:type="paragraph" w:styleId="SemEspaamento">
    <w:name w:val="No Spacing"/>
    <w:link w:val="SemEspaamentoChar"/>
    <w:uiPriority w:val="1"/>
    <w:qFormat/>
    <w:rsid w:val="00F45B1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45B19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F45B1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5B19"/>
    <w:pPr>
      <w:pBdr>
        <w:bottom w:val="single" w:sz="4" w:space="4" w:color="99CB38" w:themeColor="accent1"/>
      </w:pBdr>
      <w:spacing w:before="200" w:after="280"/>
      <w:ind w:left="936" w:right="936"/>
    </w:pPr>
    <w:rPr>
      <w:b/>
      <w:bCs/>
      <w:i/>
      <w:iCs/>
      <w:color w:val="99CB3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5B19"/>
    <w:rPr>
      <w:b/>
      <w:bCs/>
      <w:i/>
      <w:iCs/>
      <w:color w:val="99CB38" w:themeColor="accent1"/>
    </w:rPr>
  </w:style>
  <w:style w:type="character" w:styleId="nfaseSutil">
    <w:name w:val="Subtle Emphasis"/>
    <w:basedOn w:val="Fontepargpadro"/>
    <w:uiPriority w:val="19"/>
    <w:qFormat/>
    <w:rsid w:val="00F45B19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F45B19"/>
    <w:rPr>
      <w:b/>
      <w:bCs/>
      <w:i/>
      <w:iCs/>
      <w:color w:val="99CB38" w:themeColor="accent1"/>
    </w:rPr>
  </w:style>
  <w:style w:type="character" w:styleId="RefernciaSutil">
    <w:name w:val="Subtle Reference"/>
    <w:basedOn w:val="Fontepargpadro"/>
    <w:uiPriority w:val="31"/>
    <w:qFormat/>
    <w:rsid w:val="00F45B19"/>
    <w:rPr>
      <w:smallCaps/>
      <w:color w:val="63A537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F45B19"/>
    <w:rPr>
      <w:b/>
      <w:bCs/>
      <w:smallCaps/>
      <w:color w:val="63A537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F45B19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5B19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A7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E9C"/>
  </w:style>
  <w:style w:type="paragraph" w:styleId="Rodap">
    <w:name w:val="footer"/>
    <w:basedOn w:val="Normal"/>
    <w:link w:val="RodapChar"/>
    <w:uiPriority w:val="99"/>
    <w:unhideWhenUsed/>
    <w:rsid w:val="005A7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E9C"/>
  </w:style>
  <w:style w:type="table" w:styleId="Tabelacomgrade">
    <w:name w:val="Table Grid"/>
    <w:basedOn w:val="Tabelanormal"/>
    <w:uiPriority w:val="39"/>
    <w:rsid w:val="007E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A590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A590F"/>
    <w:rPr>
      <w:rFonts w:ascii="Times New Roman" w:eastAsia="Times New Roman" w:hAnsi="Times New Roman" w:cs="Times New Roman"/>
      <w:b/>
      <w:bCs/>
      <w:sz w:val="28"/>
      <w:szCs w:val="24"/>
      <w:lang w:val="x-none" w:eastAsia="pt-BR"/>
    </w:rPr>
  </w:style>
  <w:style w:type="paragraph" w:styleId="NormalWeb">
    <w:name w:val="Normal (Web)"/>
    <w:basedOn w:val="Normal"/>
    <w:unhideWhenUsed/>
    <w:rsid w:val="00D7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4FE7"/>
    <w:pPr>
      <w:ind w:left="720"/>
      <w:contextualSpacing/>
    </w:pPr>
  </w:style>
  <w:style w:type="paragraph" w:customStyle="1" w:styleId="Standard">
    <w:name w:val="Standard"/>
    <w:rsid w:val="004D3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Cs w:val="24"/>
      <w:lang w:eastAsia="pt-BR"/>
    </w:rPr>
  </w:style>
  <w:style w:type="character" w:customStyle="1" w:styleId="Caracteresdenotaderodap">
    <w:name w:val="Caracteres de nota de rodapé"/>
    <w:rsid w:val="004D38D2"/>
  </w:style>
  <w:style w:type="character" w:customStyle="1" w:styleId="FootnoteSymbol">
    <w:name w:val="Footnote Symbol"/>
    <w:rsid w:val="004D38D2"/>
    <w:rPr>
      <w:vertAlign w:val="superscript"/>
    </w:rPr>
  </w:style>
  <w:style w:type="paragraph" w:customStyle="1" w:styleId="Footnote">
    <w:name w:val="Footnote"/>
    <w:basedOn w:val="Standard"/>
    <w:rsid w:val="004D38D2"/>
    <w:pPr>
      <w:suppressLineNumbers/>
      <w:autoSpaceDN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B7D20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B7D20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C6F4C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C6F4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styleId="Hyperlink">
    <w:name w:val="Hyperlink"/>
    <w:rsid w:val="00374FDE"/>
    <w:rPr>
      <w:color w:val="333333"/>
      <w:u w:val="single"/>
    </w:rPr>
  </w:style>
  <w:style w:type="table" w:styleId="TabeladeGrade1Clara-nfase1">
    <w:name w:val="Grid Table 1 Light Accent 1"/>
    <w:basedOn w:val="Tabelanormal"/>
    <w:uiPriority w:val="46"/>
    <w:rsid w:val="00374FDE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74FDE"/>
    <w:pPr>
      <w:spacing w:after="0"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2">
    <w:name w:val="Grid Table 4 Accent 2"/>
    <w:basedOn w:val="Tabelanormal"/>
    <w:uiPriority w:val="49"/>
    <w:rsid w:val="00374FDE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paragraph" w:customStyle="1" w:styleId="Contedodatabela">
    <w:name w:val="Conteúdo da tabela"/>
    <w:basedOn w:val="Normal"/>
    <w:rsid w:val="006201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W-Corpodetexto2">
    <w:name w:val="WW-Corpo de texto 2"/>
    <w:basedOn w:val="Normal"/>
    <w:rsid w:val="00B46EF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Corpodotexto">
    <w:name w:val="Corpo do texto"/>
    <w:basedOn w:val="Normal"/>
    <w:rsid w:val="00B46EFC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2961D6"/>
    <w:pPr>
      <w:tabs>
        <w:tab w:val="left" w:pos="708"/>
      </w:tabs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46B51"/>
    <w:pPr>
      <w:suppressLineNumbers/>
    </w:pPr>
  </w:style>
  <w:style w:type="paragraph" w:customStyle="1" w:styleId="Ttulo31">
    <w:name w:val="Título 31"/>
    <w:basedOn w:val="Normal"/>
    <w:next w:val="Normal"/>
    <w:rsid w:val="00846B51"/>
    <w:pPr>
      <w:keepNext/>
      <w:widowControl w:val="0"/>
      <w:numPr>
        <w:numId w:val="2"/>
      </w:numPr>
      <w:suppressAutoHyphens/>
      <w:autoSpaceDN w:val="0"/>
      <w:spacing w:before="240" w:line="100" w:lineRule="atLeast"/>
      <w:textAlignment w:val="baseline"/>
      <w:outlineLvl w:val="2"/>
    </w:pPr>
    <w:rPr>
      <w:rFonts w:ascii="Arial" w:eastAsia="Microsoft YaHei" w:hAnsi="Arial" w:cs="Arial"/>
      <w:b/>
      <w:b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Semlista"/>
    <w:rsid w:val="00846B51"/>
    <w:pPr>
      <w:numPr>
        <w:numId w:val="1"/>
      </w:numPr>
    </w:pPr>
  </w:style>
  <w:style w:type="character" w:customStyle="1" w:styleId="form-control">
    <w:name w:val="form-control"/>
    <w:basedOn w:val="Fontepargpadro"/>
    <w:rsid w:val="0029117C"/>
  </w:style>
  <w:style w:type="paragraph" w:customStyle="1" w:styleId="Corpodetexto21">
    <w:name w:val="Corpo de texto 21"/>
    <w:basedOn w:val="Normal"/>
    <w:rsid w:val="0029117C"/>
    <w:pPr>
      <w:spacing w:after="0" w:line="240" w:lineRule="auto"/>
      <w:jc w:val="both"/>
    </w:pPr>
    <w:rPr>
      <w:rFonts w:ascii="Courier New" w:eastAsia="Times New Roman" w:hAnsi="Courier New" w:cs="Courier New"/>
      <w:kern w:val="1"/>
      <w:sz w:val="26"/>
      <w:szCs w:val="24"/>
      <w:lang w:eastAsia="zh-CN"/>
    </w:rPr>
  </w:style>
  <w:style w:type="character" w:customStyle="1" w:styleId="highlight">
    <w:name w:val="highlight"/>
    <w:basedOn w:val="Fontepargpadro"/>
    <w:rsid w:val="0029117C"/>
  </w:style>
  <w:style w:type="paragraph" w:customStyle="1" w:styleId="western">
    <w:name w:val="western"/>
    <w:basedOn w:val="Normal"/>
    <w:rsid w:val="00A82A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A82A0A"/>
    <w:pPr>
      <w:spacing w:after="283"/>
      <w:jc w:val="both"/>
    </w:pPr>
  </w:style>
  <w:style w:type="paragraph" w:customStyle="1" w:styleId="Ttulo21">
    <w:name w:val="Título 21"/>
    <w:basedOn w:val="Ttulo"/>
    <w:next w:val="Textbody"/>
    <w:rsid w:val="00A82A0A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" w:eastAsia="Lucida Sans Unicode" w:hAnsi="Arial" w:cs="Tahoma"/>
      <w:b/>
      <w:bCs/>
      <w:i/>
      <w:iCs/>
      <w:color w:val="0000FF"/>
      <w:spacing w:val="0"/>
      <w:kern w:val="3"/>
      <w:sz w:val="28"/>
      <w:szCs w:val="28"/>
      <w:lang w:val="x-none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472C3"/>
    <w:rPr>
      <w:color w:val="808080"/>
      <w:shd w:val="clear" w:color="auto" w:fill="E6E6E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5660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7835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7835"/>
  </w:style>
  <w:style w:type="character" w:customStyle="1" w:styleId="nfaseforte">
    <w:name w:val="Ênfase forte"/>
    <w:basedOn w:val="Fontepargpadro"/>
    <w:rsid w:val="001F78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E3BF0343F95844B0A1D88B927F1E16" ma:contentTypeVersion="9" ma:contentTypeDescription="Crie um novo documento." ma:contentTypeScope="" ma:versionID="e286fef86b7cfb3803048c2e3758c84a">
  <xsd:schema xmlns:xsd="http://www.w3.org/2001/XMLSchema" xmlns:xs="http://www.w3.org/2001/XMLSchema" xmlns:p="http://schemas.microsoft.com/office/2006/metadata/properties" xmlns:ns2="f6a885c3-932d-49d3-a045-baf053231174" xmlns:ns3="c6cd79f9-d39b-4ae1-b998-4c8d83ef81be" targetNamespace="http://schemas.microsoft.com/office/2006/metadata/properties" ma:root="true" ma:fieldsID="32f7ebaf0056cadaa3b718cabd750900" ns2:_="" ns3:_="">
    <xsd:import namespace="f6a885c3-932d-49d3-a045-baf053231174"/>
    <xsd:import namespace="c6cd79f9-d39b-4ae1-b998-4c8d83ef8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885c3-932d-49d3-a045-baf053231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79f9-d39b-4ae1-b998-4c8d83ef8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47F9-CCF5-40FE-9B7F-5FBF93D81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885c3-932d-49d3-a045-baf053231174"/>
    <ds:schemaRef ds:uri="c6cd79f9-d39b-4ae1-b998-4c8d83ef8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B60D6-EB6E-4AFD-AC2E-7042B0CD1D81}">
  <ds:schemaRefs>
    <ds:schemaRef ds:uri="http://purl.org/dc/dcmitype/"/>
    <ds:schemaRef ds:uri="http://www.w3.org/XML/1998/namespace"/>
    <ds:schemaRef ds:uri="c6cd79f9-d39b-4ae1-b998-4c8d83ef81b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6a885c3-932d-49d3-a045-baf05323117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6EF0BA-C520-4C87-BEB1-15B34A298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F0502-4309-4035-A2FD-0A8B6D2B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Desempenho de Gestão - FRMMP</vt:lpstr>
    </vt:vector>
  </TitlesOfParts>
  <Company>PROCURADORIA GERAL DE JUSTIÇA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Desempenho de Gestão - FRMMP</dc:title>
  <dc:subject>MINISTÉRIO PÚBLICO DO ESTADO DO CEARÁ PROCURADORIA GERAL DE JUSTIÇA</dc:subject>
  <dc:creator>Ticiana Cira Lima Sampaio</dc:creator>
  <cp:keywords/>
  <dc:description/>
  <cp:lastModifiedBy>Ana Claudia Martins Teixeira</cp:lastModifiedBy>
  <cp:revision>2</cp:revision>
  <dcterms:created xsi:type="dcterms:W3CDTF">2019-09-16T15:59:00Z</dcterms:created>
  <dcterms:modified xsi:type="dcterms:W3CDTF">2019-09-16T15:59:00Z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0x010100E2E3BF0343F95844B0A1D88B927F1E16</vt:lpwstr>
  </property>
</Properties>
</file>